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05"/>
        <w:gridCol w:w="418"/>
        <w:gridCol w:w="1391"/>
      </w:tblGrid>
      <w:tr w:rsidR="00A727FA" w:rsidRPr="0072217F" w14:paraId="0E129E4D" w14:textId="77777777" w:rsidTr="006D3BA3">
        <w:trPr>
          <w:trHeight w:val="218"/>
        </w:trPr>
        <w:tc>
          <w:tcPr>
            <w:tcW w:w="1985" w:type="dxa"/>
            <w:vMerge w:val="restart"/>
            <w:vAlign w:val="center"/>
          </w:tcPr>
          <w:p w14:paraId="1572BF4C" w14:textId="77777777" w:rsidR="00A727FA" w:rsidRPr="0072217F" w:rsidRDefault="00A727FA" w:rsidP="006D3BA3">
            <w:pPr>
              <w:pStyle w:val="a"/>
              <w:jc w:val="center"/>
              <w:rPr>
                <w:rFonts w:ascii="Times New Roman" w:hAnsi="Times New Roman" w:cs="Times New Roman"/>
                <w:lang w:val="tr-TR"/>
              </w:rPr>
            </w:pPr>
            <w:bookmarkStart w:id="0" w:name="_GoBack"/>
            <w:bookmarkEnd w:id="0"/>
            <w:r w:rsidRPr="0072217F">
              <w:rPr>
                <w:noProof/>
                <w:lang w:val="tr-TR"/>
              </w:rPr>
              <w:drawing>
                <wp:inline distT="0" distB="0" distL="0" distR="0" wp14:anchorId="140A2968" wp14:editId="64E33AD8">
                  <wp:extent cx="975995" cy="828675"/>
                  <wp:effectExtent l="0" t="0" r="0" b="9525"/>
                  <wp:docPr id="409907057" name="Resim 1" descr="page1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page1image176800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828675"/>
                          </a:xfrm>
                          <a:prstGeom prst="rect">
                            <a:avLst/>
                          </a:prstGeom>
                          <a:noFill/>
                          <a:ln>
                            <a:noFill/>
                          </a:ln>
                        </pic:spPr>
                      </pic:pic>
                    </a:graphicData>
                  </a:graphic>
                </wp:inline>
              </w:drawing>
            </w:r>
          </w:p>
        </w:tc>
        <w:tc>
          <w:tcPr>
            <w:tcW w:w="7205" w:type="dxa"/>
            <w:vMerge w:val="restart"/>
            <w:tcBorders>
              <w:right w:val="single" w:sz="4" w:space="0" w:color="auto"/>
            </w:tcBorders>
            <w:vAlign w:val="center"/>
          </w:tcPr>
          <w:p w14:paraId="6E2193EF" w14:textId="77777777" w:rsidR="00A727FA" w:rsidRPr="0072217F" w:rsidRDefault="00A727FA" w:rsidP="006D3BA3">
            <w:pPr>
              <w:pStyle w:val="Balk1"/>
              <w:spacing w:before="0" w:line="240" w:lineRule="auto"/>
              <w:jc w:val="center"/>
              <w:rPr>
                <w:lang w:val="tr-TR"/>
              </w:rPr>
            </w:pPr>
            <w:r w:rsidRPr="0072217F">
              <w:rPr>
                <w:lang w:val="tr-TR"/>
              </w:rPr>
              <w:t>T.C.</w:t>
            </w:r>
          </w:p>
          <w:p w14:paraId="1935230D" w14:textId="77777777" w:rsidR="00A727FA" w:rsidRPr="0072217F" w:rsidRDefault="00A727FA" w:rsidP="006D3BA3">
            <w:pPr>
              <w:pStyle w:val="Balk1"/>
              <w:spacing w:before="0" w:line="240" w:lineRule="auto"/>
              <w:jc w:val="center"/>
              <w:rPr>
                <w:lang w:val="tr-TR"/>
              </w:rPr>
            </w:pPr>
            <w:r w:rsidRPr="0072217F">
              <w:rPr>
                <w:lang w:val="tr-TR"/>
              </w:rPr>
              <w:t xml:space="preserve">Dokuz Eylül Üniversitesi </w:t>
            </w:r>
          </w:p>
          <w:p w14:paraId="268E5A81" w14:textId="77777777" w:rsidR="00A727FA" w:rsidRPr="0072217F" w:rsidRDefault="00A727FA" w:rsidP="006D3BA3">
            <w:pPr>
              <w:pStyle w:val="Balk1"/>
              <w:spacing w:before="0" w:line="240" w:lineRule="auto"/>
              <w:jc w:val="center"/>
              <w:rPr>
                <w:lang w:val="tr-TR"/>
              </w:rPr>
            </w:pPr>
            <w:r w:rsidRPr="0072217F">
              <w:rPr>
                <w:lang w:val="tr-TR"/>
              </w:rPr>
              <w:t>İzmir Meslek Yüksekokulu</w:t>
            </w:r>
            <w:r w:rsidRPr="0072217F">
              <w:rPr>
                <w:lang w:val="tr-TR"/>
              </w:rPr>
              <w:br/>
              <w:t>Faaliyet ve İyileştirme Raporu</w:t>
            </w:r>
          </w:p>
        </w:tc>
        <w:tc>
          <w:tcPr>
            <w:tcW w:w="418" w:type="dxa"/>
            <w:tcBorders>
              <w:top w:val="single" w:sz="4" w:space="0" w:color="auto"/>
              <w:left w:val="single" w:sz="4" w:space="0" w:color="auto"/>
              <w:bottom w:val="nil"/>
              <w:right w:val="nil"/>
            </w:tcBorders>
            <w:vAlign w:val="center"/>
          </w:tcPr>
          <w:p w14:paraId="3E32C3DB" w14:textId="77777777" w:rsidR="00A727FA" w:rsidRPr="0072217F" w:rsidRDefault="00A727FA" w:rsidP="006D3BA3">
            <w:pPr>
              <w:pStyle w:val="a"/>
              <w:rPr>
                <w:rFonts w:ascii="Times New Roman" w:hAnsi="Times New Roman" w:cs="Times New Roman"/>
                <w:sz w:val="18"/>
                <w:lang w:val="tr-TR"/>
              </w:rPr>
            </w:pPr>
            <w:r w:rsidRPr="0072217F">
              <w:rPr>
                <w:rFonts w:ascii="Times New Roman" w:hAnsi="Times New Roman" w:cs="Times New Roman"/>
                <w:b/>
                <w:noProof/>
                <w:sz w:val="18"/>
                <w:lang w:val="tr-TR"/>
              </w:rPr>
              <w:drawing>
                <wp:anchor distT="0" distB="0" distL="114300" distR="114300" simplePos="0" relativeHeight="251659264" behindDoc="0" locked="0" layoutInCell="1" allowOverlap="1" wp14:anchorId="7C5555EB" wp14:editId="70CE1653">
                  <wp:simplePos x="0" y="0"/>
                  <wp:positionH relativeFrom="column">
                    <wp:posOffset>66675</wp:posOffset>
                  </wp:positionH>
                  <wp:positionV relativeFrom="paragraph">
                    <wp:posOffset>52705</wp:posOffset>
                  </wp:positionV>
                  <wp:extent cx="827405" cy="768985"/>
                  <wp:effectExtent l="0" t="0" r="0" b="0"/>
                  <wp:wrapNone/>
                  <wp:docPr id="1526572715" name="Resim 1" descr="IMYO_yeni_logo_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MYO_yeni_logo_s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768985"/>
                          </a:xfrm>
                          <a:prstGeom prst="rect">
                            <a:avLst/>
                          </a:prstGeom>
                          <a:noFill/>
                        </pic:spPr>
                      </pic:pic>
                    </a:graphicData>
                  </a:graphic>
                  <wp14:sizeRelH relativeFrom="page">
                    <wp14:pctWidth>0</wp14:pctWidth>
                  </wp14:sizeRelH>
                  <wp14:sizeRelV relativeFrom="page">
                    <wp14:pctHeight>0</wp14:pctHeight>
                  </wp14:sizeRelV>
                </wp:anchor>
              </w:drawing>
            </w:r>
          </w:p>
        </w:tc>
        <w:tc>
          <w:tcPr>
            <w:tcW w:w="1391" w:type="dxa"/>
            <w:tcBorders>
              <w:top w:val="single" w:sz="4" w:space="0" w:color="auto"/>
              <w:left w:val="nil"/>
              <w:bottom w:val="nil"/>
              <w:right w:val="single" w:sz="4" w:space="0" w:color="auto"/>
            </w:tcBorders>
            <w:vAlign w:val="center"/>
          </w:tcPr>
          <w:p w14:paraId="3C907CDA" w14:textId="77777777" w:rsidR="00A727FA" w:rsidRPr="0072217F" w:rsidRDefault="00A727FA" w:rsidP="006D3BA3">
            <w:pPr>
              <w:pStyle w:val="a"/>
              <w:rPr>
                <w:rFonts w:ascii="Times New Roman" w:hAnsi="Times New Roman" w:cs="Times New Roman"/>
                <w:b/>
                <w:sz w:val="18"/>
                <w:lang w:val="tr-TR"/>
              </w:rPr>
            </w:pPr>
          </w:p>
        </w:tc>
      </w:tr>
      <w:tr w:rsidR="00A727FA" w:rsidRPr="0072217F" w14:paraId="4F6DEC8F" w14:textId="77777777" w:rsidTr="006D3BA3">
        <w:trPr>
          <w:trHeight w:val="218"/>
        </w:trPr>
        <w:tc>
          <w:tcPr>
            <w:tcW w:w="1985" w:type="dxa"/>
            <w:vMerge/>
            <w:vAlign w:val="center"/>
          </w:tcPr>
          <w:p w14:paraId="7B4FA10C" w14:textId="77777777" w:rsidR="00A727FA" w:rsidRPr="0072217F" w:rsidRDefault="00A727FA" w:rsidP="006D3BA3">
            <w:pPr>
              <w:pStyle w:val="a"/>
              <w:jc w:val="center"/>
              <w:rPr>
                <w:rFonts w:ascii="Times New Roman" w:hAnsi="Times New Roman" w:cs="Times New Roman"/>
                <w:lang w:val="tr-TR"/>
              </w:rPr>
            </w:pPr>
          </w:p>
        </w:tc>
        <w:tc>
          <w:tcPr>
            <w:tcW w:w="7205" w:type="dxa"/>
            <w:vMerge/>
            <w:tcBorders>
              <w:right w:val="single" w:sz="4" w:space="0" w:color="auto"/>
            </w:tcBorders>
            <w:vAlign w:val="center"/>
          </w:tcPr>
          <w:p w14:paraId="38E24897" w14:textId="77777777" w:rsidR="00A727FA" w:rsidRPr="0072217F" w:rsidRDefault="00A727FA" w:rsidP="006D3BA3">
            <w:pPr>
              <w:pStyle w:val="a"/>
              <w:jc w:val="center"/>
              <w:rPr>
                <w:rFonts w:ascii="Times New Roman" w:hAnsi="Times New Roman" w:cs="Times New Roman"/>
                <w:lang w:val="tr-TR"/>
              </w:rPr>
            </w:pPr>
          </w:p>
        </w:tc>
        <w:tc>
          <w:tcPr>
            <w:tcW w:w="418" w:type="dxa"/>
            <w:tcBorders>
              <w:top w:val="nil"/>
              <w:left w:val="single" w:sz="4" w:space="0" w:color="auto"/>
              <w:bottom w:val="nil"/>
              <w:right w:val="nil"/>
            </w:tcBorders>
            <w:vAlign w:val="center"/>
          </w:tcPr>
          <w:p w14:paraId="5C078CD0" w14:textId="77777777" w:rsidR="00A727FA" w:rsidRPr="0072217F" w:rsidRDefault="00A727FA" w:rsidP="006D3BA3">
            <w:pPr>
              <w:pStyle w:val="a"/>
              <w:rPr>
                <w:rFonts w:ascii="Times New Roman" w:hAnsi="Times New Roman" w:cs="Times New Roman"/>
                <w:sz w:val="18"/>
                <w:lang w:val="tr-TR"/>
              </w:rPr>
            </w:pPr>
          </w:p>
        </w:tc>
        <w:tc>
          <w:tcPr>
            <w:tcW w:w="1391" w:type="dxa"/>
            <w:tcBorders>
              <w:top w:val="nil"/>
              <w:left w:val="nil"/>
              <w:bottom w:val="nil"/>
              <w:right w:val="single" w:sz="4" w:space="0" w:color="auto"/>
            </w:tcBorders>
            <w:vAlign w:val="center"/>
          </w:tcPr>
          <w:p w14:paraId="28B1FE1A" w14:textId="77777777" w:rsidR="00A727FA" w:rsidRPr="0072217F" w:rsidRDefault="00A727FA" w:rsidP="006D3BA3">
            <w:pPr>
              <w:pStyle w:val="a"/>
              <w:rPr>
                <w:rFonts w:ascii="Times New Roman" w:hAnsi="Times New Roman" w:cs="Times New Roman"/>
                <w:b/>
                <w:sz w:val="18"/>
                <w:lang w:val="tr-TR"/>
              </w:rPr>
            </w:pPr>
          </w:p>
        </w:tc>
      </w:tr>
      <w:tr w:rsidR="00A727FA" w:rsidRPr="0072217F" w14:paraId="7EE43675" w14:textId="77777777" w:rsidTr="006D3BA3">
        <w:trPr>
          <w:trHeight w:val="441"/>
        </w:trPr>
        <w:tc>
          <w:tcPr>
            <w:tcW w:w="1985" w:type="dxa"/>
            <w:vMerge/>
            <w:vAlign w:val="center"/>
          </w:tcPr>
          <w:p w14:paraId="4718FDDE" w14:textId="77777777" w:rsidR="00A727FA" w:rsidRPr="0072217F" w:rsidRDefault="00A727FA" w:rsidP="006D3BA3">
            <w:pPr>
              <w:pStyle w:val="a"/>
              <w:jc w:val="center"/>
              <w:rPr>
                <w:rFonts w:ascii="Times New Roman" w:hAnsi="Times New Roman" w:cs="Times New Roman"/>
                <w:lang w:val="tr-TR"/>
              </w:rPr>
            </w:pPr>
          </w:p>
        </w:tc>
        <w:tc>
          <w:tcPr>
            <w:tcW w:w="7205" w:type="dxa"/>
            <w:vMerge/>
            <w:tcBorders>
              <w:right w:val="single" w:sz="4" w:space="0" w:color="auto"/>
            </w:tcBorders>
            <w:vAlign w:val="center"/>
          </w:tcPr>
          <w:p w14:paraId="24D01846" w14:textId="77777777" w:rsidR="00A727FA" w:rsidRPr="0072217F" w:rsidRDefault="00A727FA" w:rsidP="006D3BA3">
            <w:pPr>
              <w:pStyle w:val="a"/>
              <w:jc w:val="center"/>
              <w:rPr>
                <w:rFonts w:ascii="Times New Roman" w:hAnsi="Times New Roman" w:cs="Times New Roman"/>
                <w:lang w:val="tr-TR"/>
              </w:rPr>
            </w:pPr>
          </w:p>
        </w:tc>
        <w:tc>
          <w:tcPr>
            <w:tcW w:w="418" w:type="dxa"/>
            <w:tcBorders>
              <w:top w:val="nil"/>
              <w:left w:val="single" w:sz="4" w:space="0" w:color="auto"/>
              <w:bottom w:val="single" w:sz="4" w:space="0" w:color="auto"/>
              <w:right w:val="nil"/>
            </w:tcBorders>
            <w:vAlign w:val="center"/>
          </w:tcPr>
          <w:p w14:paraId="5E3FFB1D" w14:textId="77777777" w:rsidR="00A727FA" w:rsidRPr="0072217F" w:rsidRDefault="00A727FA" w:rsidP="006D3BA3">
            <w:pPr>
              <w:pStyle w:val="a"/>
              <w:rPr>
                <w:rFonts w:ascii="Times New Roman" w:hAnsi="Times New Roman" w:cs="Times New Roman"/>
                <w:sz w:val="18"/>
                <w:lang w:val="tr-TR"/>
              </w:rPr>
            </w:pPr>
          </w:p>
        </w:tc>
        <w:tc>
          <w:tcPr>
            <w:tcW w:w="1391" w:type="dxa"/>
            <w:tcBorders>
              <w:top w:val="nil"/>
              <w:left w:val="nil"/>
              <w:bottom w:val="single" w:sz="4" w:space="0" w:color="auto"/>
              <w:right w:val="single" w:sz="4" w:space="0" w:color="auto"/>
            </w:tcBorders>
            <w:vAlign w:val="center"/>
          </w:tcPr>
          <w:p w14:paraId="57915E87" w14:textId="77777777" w:rsidR="00A727FA" w:rsidRPr="0072217F" w:rsidRDefault="00A727FA" w:rsidP="006D3BA3">
            <w:pPr>
              <w:pStyle w:val="a"/>
              <w:rPr>
                <w:rFonts w:ascii="Times New Roman" w:hAnsi="Times New Roman" w:cs="Times New Roman"/>
                <w:b/>
                <w:sz w:val="18"/>
                <w:lang w:val="tr-TR"/>
              </w:rPr>
            </w:pPr>
          </w:p>
        </w:tc>
      </w:tr>
    </w:tbl>
    <w:p w14:paraId="3B208339" w14:textId="568EC381" w:rsidR="003F76EB" w:rsidRPr="0072217F" w:rsidRDefault="0083070A">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1</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RAPOR KÜNYESİ</w:t>
      </w:r>
    </w:p>
    <w:tbl>
      <w:tblPr>
        <w:tblStyle w:val="TabloKlavuzu"/>
        <w:tblW w:w="0" w:type="auto"/>
        <w:tblLook w:val="04A0" w:firstRow="1" w:lastRow="0" w:firstColumn="1" w:lastColumn="0" w:noHBand="0" w:noVBand="1"/>
      </w:tblPr>
      <w:tblGrid>
        <w:gridCol w:w="4142"/>
        <w:gridCol w:w="4154"/>
      </w:tblGrid>
      <w:tr w:rsidR="004E2916" w:rsidRPr="0072217F" w14:paraId="5F03EBB0" w14:textId="77777777" w:rsidTr="00764A32">
        <w:tc>
          <w:tcPr>
            <w:tcW w:w="4142" w:type="dxa"/>
          </w:tcPr>
          <w:p w14:paraId="1378CFCE"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Birim</w:t>
            </w:r>
          </w:p>
        </w:tc>
        <w:tc>
          <w:tcPr>
            <w:tcW w:w="4154" w:type="dxa"/>
          </w:tcPr>
          <w:p w14:paraId="1CC8D0EE" w14:textId="0CC5035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(Komisyon / Koordinatörlük adı)</w:t>
            </w:r>
          </w:p>
        </w:tc>
      </w:tr>
      <w:tr w:rsidR="004E2916" w:rsidRPr="0072217F" w14:paraId="3D02FB35" w14:textId="77777777" w:rsidTr="00764A32">
        <w:tc>
          <w:tcPr>
            <w:tcW w:w="4142" w:type="dxa"/>
          </w:tcPr>
          <w:p w14:paraId="3475A5BD"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Rapor Türü</w:t>
            </w:r>
          </w:p>
        </w:tc>
        <w:tc>
          <w:tcPr>
            <w:tcW w:w="4154" w:type="dxa"/>
          </w:tcPr>
          <w:p w14:paraId="20642598" w14:textId="5C6F1AF1"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Faaliyet</w:t>
            </w:r>
            <w:r w:rsidR="00A30413" w:rsidRPr="0072217F">
              <w:rPr>
                <w:rFonts w:ascii="Times New Roman" w:hAnsi="Times New Roman" w:cs="Times New Roman"/>
                <w:lang w:val="tr-TR"/>
              </w:rPr>
              <w:t xml:space="preserve"> </w:t>
            </w:r>
            <w:r w:rsidRPr="0072217F">
              <w:rPr>
                <w:rFonts w:ascii="Times New Roman" w:hAnsi="Times New Roman" w:cs="Times New Roman"/>
                <w:lang w:val="tr-TR"/>
              </w:rPr>
              <w:t>ve İyileştirme Dönem Raporu</w:t>
            </w:r>
          </w:p>
        </w:tc>
      </w:tr>
      <w:tr w:rsidR="004E2916" w:rsidRPr="0072217F" w14:paraId="15C9C00D" w14:textId="77777777" w:rsidTr="00764A32">
        <w:tc>
          <w:tcPr>
            <w:tcW w:w="4142" w:type="dxa"/>
          </w:tcPr>
          <w:p w14:paraId="366BE291"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Kapsadığı Dönem</w:t>
            </w:r>
          </w:p>
        </w:tc>
        <w:tc>
          <w:tcPr>
            <w:tcW w:w="4154" w:type="dxa"/>
          </w:tcPr>
          <w:p w14:paraId="63DFA4FF" w14:textId="3CF31A2A"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Ocak–</w:t>
            </w:r>
            <w:r w:rsidR="00A30413" w:rsidRPr="0072217F">
              <w:rPr>
                <w:rFonts w:ascii="Times New Roman" w:hAnsi="Times New Roman" w:cs="Times New Roman"/>
                <w:lang w:val="tr-TR"/>
              </w:rPr>
              <w:t>H</w:t>
            </w:r>
            <w:r w:rsidR="00A30413" w:rsidRPr="0072217F">
              <w:rPr>
                <w:lang w:val="tr-TR"/>
              </w:rPr>
              <w:t>aziran</w:t>
            </w:r>
            <w:r w:rsidRPr="0072217F">
              <w:rPr>
                <w:rFonts w:ascii="Times New Roman" w:hAnsi="Times New Roman" w:cs="Times New Roman"/>
                <w:lang w:val="tr-TR"/>
              </w:rPr>
              <w:t xml:space="preserve"> 2026</w:t>
            </w:r>
          </w:p>
        </w:tc>
      </w:tr>
      <w:tr w:rsidR="004E2916" w:rsidRPr="0072217F" w14:paraId="51DE0CAD" w14:textId="77777777" w:rsidTr="00764A32">
        <w:trPr>
          <w:trHeight w:val="1058"/>
        </w:trPr>
        <w:tc>
          <w:tcPr>
            <w:tcW w:w="4142" w:type="dxa"/>
          </w:tcPr>
          <w:p w14:paraId="77D97E66"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Hazırlayanlar</w:t>
            </w:r>
          </w:p>
        </w:tc>
        <w:tc>
          <w:tcPr>
            <w:tcW w:w="4154" w:type="dxa"/>
          </w:tcPr>
          <w:p w14:paraId="288F5A76"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(Unvan, Ad-</w:t>
            </w:r>
            <w:proofErr w:type="spellStart"/>
            <w:r w:rsidRPr="0072217F">
              <w:rPr>
                <w:rFonts w:ascii="Times New Roman" w:hAnsi="Times New Roman" w:cs="Times New Roman"/>
                <w:lang w:val="tr-TR"/>
              </w:rPr>
              <w:t>Soyad</w:t>
            </w:r>
            <w:proofErr w:type="spellEnd"/>
            <w:r w:rsidRPr="0072217F">
              <w:rPr>
                <w:rFonts w:ascii="Times New Roman" w:hAnsi="Times New Roman" w:cs="Times New Roman"/>
                <w:lang w:val="tr-TR"/>
              </w:rPr>
              <w:t>)</w:t>
            </w:r>
          </w:p>
          <w:p w14:paraId="4D729156" w14:textId="77777777" w:rsidR="00B73D46" w:rsidRPr="0072217F" w:rsidRDefault="00B73D46" w:rsidP="00764A32">
            <w:pPr>
              <w:rPr>
                <w:rFonts w:ascii="Times New Roman" w:hAnsi="Times New Roman" w:cs="Times New Roman"/>
                <w:lang w:val="tr-TR"/>
              </w:rPr>
            </w:pPr>
          </w:p>
          <w:p w14:paraId="6DD2FA6D" w14:textId="77777777" w:rsidR="00B73D46" w:rsidRPr="0072217F" w:rsidRDefault="00B73D46" w:rsidP="00764A32">
            <w:pPr>
              <w:rPr>
                <w:rFonts w:ascii="Times New Roman" w:hAnsi="Times New Roman" w:cs="Times New Roman"/>
                <w:lang w:val="tr-TR"/>
              </w:rPr>
            </w:pPr>
          </w:p>
        </w:tc>
      </w:tr>
      <w:tr w:rsidR="004E2916" w:rsidRPr="0072217F" w14:paraId="2CF02B18" w14:textId="77777777" w:rsidTr="00764A32">
        <w:tc>
          <w:tcPr>
            <w:tcW w:w="4142" w:type="dxa"/>
          </w:tcPr>
          <w:p w14:paraId="4E992409"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Teslim Tarihi</w:t>
            </w:r>
          </w:p>
        </w:tc>
        <w:tc>
          <w:tcPr>
            <w:tcW w:w="4154" w:type="dxa"/>
          </w:tcPr>
          <w:p w14:paraId="64084948" w14:textId="77777777" w:rsidR="004E2916" w:rsidRPr="0072217F" w:rsidRDefault="004E2916" w:rsidP="00764A32">
            <w:pPr>
              <w:rPr>
                <w:rFonts w:ascii="Times New Roman" w:hAnsi="Times New Roman" w:cs="Times New Roman"/>
                <w:lang w:val="tr-TR"/>
              </w:rPr>
            </w:pPr>
            <w:r w:rsidRPr="0072217F">
              <w:rPr>
                <w:rFonts w:ascii="Times New Roman" w:hAnsi="Times New Roman" w:cs="Times New Roman"/>
                <w:lang w:val="tr-TR"/>
              </w:rPr>
              <w:t>(</w:t>
            </w:r>
            <w:proofErr w:type="spellStart"/>
            <w:proofErr w:type="gramStart"/>
            <w:r w:rsidRPr="0072217F">
              <w:rPr>
                <w:rFonts w:ascii="Times New Roman" w:hAnsi="Times New Roman" w:cs="Times New Roman"/>
                <w:lang w:val="tr-TR"/>
              </w:rPr>
              <w:t>gg</w:t>
            </w:r>
            <w:proofErr w:type="gramEnd"/>
            <w:r w:rsidRPr="0072217F">
              <w:rPr>
                <w:rFonts w:ascii="Times New Roman" w:hAnsi="Times New Roman" w:cs="Times New Roman"/>
                <w:lang w:val="tr-TR"/>
              </w:rPr>
              <w:t>.aa.yyyy</w:t>
            </w:r>
            <w:proofErr w:type="spellEnd"/>
            <w:r w:rsidRPr="0072217F">
              <w:rPr>
                <w:rFonts w:ascii="Times New Roman" w:hAnsi="Times New Roman" w:cs="Times New Roman"/>
                <w:lang w:val="tr-TR"/>
              </w:rPr>
              <w:t>)</w:t>
            </w:r>
          </w:p>
        </w:tc>
      </w:tr>
    </w:tbl>
    <w:p w14:paraId="24BA1F04" w14:textId="6FF3D40F" w:rsidR="003F76EB" w:rsidRPr="0072217F" w:rsidRDefault="003A3446">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2️</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AMAÇ VE KAPSAM</w:t>
      </w:r>
    </w:p>
    <w:p w14:paraId="3124B595" w14:textId="77777777" w:rsidR="00471BBE" w:rsidRPr="0072217F" w:rsidRDefault="00471BBE" w:rsidP="00190577">
      <w:pPr>
        <w:jc w:val="both"/>
        <w:rPr>
          <w:rFonts w:ascii="Times New Roman" w:hAnsi="Times New Roman" w:cs="Times New Roman"/>
          <w:lang w:val="tr-TR"/>
        </w:rPr>
      </w:pPr>
      <w:r w:rsidRPr="0072217F">
        <w:rPr>
          <w:rFonts w:ascii="Times New Roman" w:hAnsi="Times New Roman" w:cs="Times New Roman"/>
          <w:lang w:val="tr-TR"/>
        </w:rPr>
        <w:t>Bu rapor, birimimizde yürütülen faaliyetlerin YÖKAK KİDR ölçütleri ve PUKÖ döngüsü çerçevesinde kayıt altına alınarak İMYO Birim İç Değerlendirme Raporu’na (BİDR) doğrudan kaynak oluşturması amacıyla hazırlanmıştır. Sayısal akademik performans verileri (yayın, proje vb.) ilgili komisyonlarca merkezi olarak toplanacağından, bu raporda süreçlere ve iyileştirmelere odaklanılması beklenmektedir.</w:t>
      </w:r>
    </w:p>
    <w:p w14:paraId="073A643E" w14:textId="781C2702" w:rsidR="00A70C3A" w:rsidRPr="00FD57E0" w:rsidRDefault="0036348F" w:rsidP="00FD57E0">
      <w:pPr>
        <w:jc w:val="both"/>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Önemli Not:</w:t>
      </w:r>
      <w:r w:rsidRPr="0072217F">
        <w:rPr>
          <w:rFonts w:ascii="Times New Roman" w:hAnsi="Times New Roman" w:cs="Times New Roman"/>
          <w:lang w:val="tr-TR"/>
        </w:rPr>
        <w:t xml:space="preserve"> Raporu doldururken kavram karmaşası yaşanmaması ve faaliyetlerin doğru KİDR başlıklarına yazılabilmesi için lütfen [</w:t>
      </w:r>
      <w:hyperlink r:id="rId10" w:history="1">
        <w:r w:rsidRPr="0072217F">
          <w:rPr>
            <w:rStyle w:val="Kpr"/>
            <w:rFonts w:ascii="Times New Roman" w:hAnsi="Times New Roman" w:cs="Times New Roman"/>
            <w:lang w:val="tr-TR"/>
          </w:rPr>
          <w:t>YÖKAK KİDR 3.2.1Kılavuz Linki</w:t>
        </w:r>
      </w:hyperlink>
      <w:r w:rsidRPr="0072217F">
        <w:rPr>
          <w:rFonts w:ascii="Times New Roman" w:hAnsi="Times New Roman" w:cs="Times New Roman"/>
          <w:lang w:val="tr-TR"/>
        </w:rPr>
        <w:t>] adresindeki Güncel KİDR Hazırlama Kılavuzunu dikkate alınız.</w:t>
      </w:r>
    </w:p>
    <w:p w14:paraId="54E64E14" w14:textId="2CB81C29" w:rsidR="00A70C3A" w:rsidRPr="0072217F" w:rsidRDefault="006851F0" w:rsidP="006851F0">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3️</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YÖNETİŞİM, MEVZUAT UYUMU VE PAYDAŞ KATILIMI (</w:t>
      </w:r>
      <w:r w:rsidR="00010CAC" w:rsidRPr="0072217F">
        <w:rPr>
          <w:rFonts w:ascii="Times New Roman" w:hAnsi="Times New Roman" w:cs="Times New Roman"/>
          <w:sz w:val="22"/>
          <w:szCs w:val="22"/>
          <w:lang w:val="tr-TR"/>
        </w:rPr>
        <w:t>İ</w:t>
      </w:r>
      <w:r w:rsidR="00E30337" w:rsidRPr="0072217F">
        <w:rPr>
          <w:rFonts w:ascii="Times New Roman" w:hAnsi="Times New Roman" w:cs="Times New Roman"/>
          <w:sz w:val="22"/>
          <w:szCs w:val="22"/>
          <w:lang w:val="tr-TR"/>
        </w:rPr>
        <w:t>MYO</w:t>
      </w:r>
      <w:r w:rsidR="00404E83" w:rsidRPr="0072217F">
        <w:rPr>
          <w:rFonts w:ascii="Times New Roman" w:hAnsi="Times New Roman" w:cs="Times New Roman"/>
          <w:sz w:val="22"/>
          <w:szCs w:val="22"/>
          <w:lang w:val="tr-TR"/>
        </w:rPr>
        <w:t xml:space="preserve"> </w:t>
      </w:r>
      <w:r w:rsidRPr="0072217F">
        <w:rPr>
          <w:rFonts w:ascii="Times New Roman" w:hAnsi="Times New Roman" w:cs="Times New Roman"/>
          <w:sz w:val="22"/>
          <w:szCs w:val="22"/>
          <w:lang w:val="tr-TR"/>
        </w:rPr>
        <w:t>Komisyonlar</w:t>
      </w:r>
      <w:r w:rsidR="00404E83" w:rsidRPr="0072217F">
        <w:rPr>
          <w:rFonts w:ascii="Times New Roman" w:hAnsi="Times New Roman" w:cs="Times New Roman"/>
          <w:sz w:val="22"/>
          <w:szCs w:val="22"/>
          <w:lang w:val="tr-TR"/>
        </w:rPr>
        <w:t>ı</w:t>
      </w:r>
      <w:r w:rsidRPr="0072217F">
        <w:rPr>
          <w:rFonts w:ascii="Times New Roman" w:hAnsi="Times New Roman" w:cs="Times New Roman"/>
          <w:sz w:val="22"/>
          <w:szCs w:val="22"/>
          <w:lang w:val="tr-TR"/>
        </w:rPr>
        <w:t>/Koordinatörlükler</w:t>
      </w:r>
      <w:r w:rsidR="00404E83" w:rsidRPr="0072217F">
        <w:rPr>
          <w:rFonts w:ascii="Times New Roman" w:hAnsi="Times New Roman" w:cs="Times New Roman"/>
          <w:sz w:val="22"/>
          <w:szCs w:val="22"/>
          <w:lang w:val="tr-TR"/>
        </w:rPr>
        <w:t>i</w:t>
      </w:r>
      <w:r w:rsidRPr="0072217F">
        <w:rPr>
          <w:rFonts w:ascii="Times New Roman" w:hAnsi="Times New Roman" w:cs="Times New Roman"/>
          <w:sz w:val="22"/>
          <w:szCs w:val="22"/>
          <w:lang w:val="tr-TR"/>
        </w:rPr>
        <w:t xml:space="preserve"> tarafından doldurulacaktır.)</w:t>
      </w:r>
    </w:p>
    <w:tbl>
      <w:tblPr>
        <w:tblW w:w="0" w:type="auto"/>
        <w:tblCellSpacing w:w="15" w:type="dxa"/>
        <w:tblCellMar>
          <w:left w:w="0" w:type="dxa"/>
          <w:right w:w="0" w:type="dxa"/>
        </w:tblCellMar>
        <w:tblLook w:val="04A0" w:firstRow="1" w:lastRow="0" w:firstColumn="1" w:lastColumn="0" w:noHBand="0" w:noVBand="1"/>
      </w:tblPr>
      <w:tblGrid>
        <w:gridCol w:w="4071"/>
        <w:gridCol w:w="1842"/>
        <w:gridCol w:w="1698"/>
        <w:gridCol w:w="2839"/>
      </w:tblGrid>
      <w:tr w:rsidR="006851F0" w:rsidRPr="0072217F" w14:paraId="60D29C61" w14:textId="77777777" w:rsidTr="00EA38E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3949D"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Kontrol Sorusu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990482"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İlgili Ölçüt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4EAEEB"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Durum (Evet/Hayır)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992FFC"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Kanıt Kodu / Açıklama (Örnekler)</w:t>
            </w:r>
          </w:p>
        </w:tc>
      </w:tr>
      <w:tr w:rsidR="006851F0" w:rsidRPr="0072217F" w14:paraId="3D970C82"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C61A2C"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1.</w:t>
            </w:r>
            <w:r w:rsidRPr="0072217F">
              <w:rPr>
                <w:rFonts w:ascii="Times New Roman" w:hAnsi="Times New Roman" w:cs="Times New Roman"/>
                <w:lang w:val="tr-TR"/>
              </w:rPr>
              <w:t xml:space="preserve"> Komisyon faaliyetleri planlanırken ve uygulanırken PUKÖ (Planla-Uygula-Kontrol Et-Önlem Al) döngüsü işletilerek süreçte somut bir iyileştirme sağlandı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6B0CB"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A.1.4. İç Kalite Güvencesi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195F65"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6D8514"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Şablonun 5. Bölümündeki PUKÖ tablosu, iyileştirme kararı alınan toplantı tutanağı)</w:t>
            </w:r>
          </w:p>
        </w:tc>
      </w:tr>
      <w:tr w:rsidR="006851F0" w:rsidRPr="0072217F" w14:paraId="28CA87F5"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7B290"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2.</w:t>
            </w:r>
            <w:r w:rsidRPr="0072217F">
              <w:rPr>
                <w:rFonts w:ascii="Times New Roman" w:hAnsi="Times New Roman" w:cs="Times New Roman"/>
                <w:lang w:val="tr-TR"/>
              </w:rPr>
              <w:t xml:space="preserve"> Komisyon kararları alınırken veya faaliyetler planlanırken ilgili iç (öğrenci, personel) veya dış (sektör, mezun) paydaşların görüşlerine başvuruldu mu?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1A2844"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A.4.1. Paydaş Katılımı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87660A"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623CFC"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Paydaş anket sonuçları, odak grup toplantı tutanağı, öğrenci/sektör temsilcisi imzası)</w:t>
            </w:r>
          </w:p>
        </w:tc>
      </w:tr>
      <w:tr w:rsidR="006851F0" w:rsidRPr="0072217F" w14:paraId="5BAF4560"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CE97DE"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3.</w:t>
            </w:r>
            <w:r w:rsidRPr="0072217F">
              <w:rPr>
                <w:rFonts w:ascii="Times New Roman" w:hAnsi="Times New Roman" w:cs="Times New Roman"/>
                <w:lang w:val="tr-TR"/>
              </w:rPr>
              <w:t xml:space="preserve"> Komisyonun yürüttüğü faaliyetler ve karar alma süreçleri, kişilerden bağımsız olarak önceden tanımlanmış iş akışlarına/yönergelere uygun olarak gerçekleştirildi 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A525FF"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A.3.4. Süreç Yönetimi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AF7557"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354BF2"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Komisyon çalışma esasları belgesi, iş akış şeması, toplantı çağrı usulü kayıtları)</w:t>
            </w:r>
          </w:p>
        </w:tc>
      </w:tr>
      <w:tr w:rsidR="006851F0" w:rsidRPr="0072217F" w14:paraId="44A56EC3"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055222"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lastRenderedPageBreak/>
              <w:t>4.</w:t>
            </w:r>
            <w:r w:rsidRPr="0072217F">
              <w:rPr>
                <w:rFonts w:ascii="Times New Roman" w:hAnsi="Times New Roman" w:cs="Times New Roman"/>
                <w:lang w:val="tr-TR"/>
              </w:rPr>
              <w:t xml:space="preserve"> Komisyon toplantı tutanakları, alınan kararlar ve faaliyet verileri kurumsal sistemlerde (EBYS, ortak sürücü, arşiv) düzenli ve güvenli biçimde kayıt altına alındı 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2CCF85"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A.3.1. Bilgi Yönetimi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22142F"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6D1403"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EBYS evrak numaraları, dijital arşiv ekran görüntüsü, karar defteri kayıtları)</w:t>
            </w:r>
          </w:p>
        </w:tc>
      </w:tr>
      <w:tr w:rsidR="006851F0" w:rsidRPr="0072217F" w14:paraId="7AAEBC00"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97071C"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5.</w:t>
            </w:r>
            <w:r w:rsidRPr="0072217F">
              <w:rPr>
                <w:rFonts w:ascii="Times New Roman" w:hAnsi="Times New Roman" w:cs="Times New Roman"/>
                <w:lang w:val="tr-TR"/>
              </w:rPr>
              <w:t xml:space="preserve"> Komisyonun yürüttüğü önemli faaliyetler, hizmetler veya alınan kararlar ilgili hedef kitleye (öğrenci/personel) şeffaf iletişim kanallarıyla duyuruldu mu?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F86F99"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A.1.5. Kamuoyunu Bilgilendirme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DE23CA"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0FC2BD"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Web sitesi duyuru ekran görüntüsü, sosyal medya paylaşımı, bilgilendirme e-postası)</w:t>
            </w:r>
          </w:p>
        </w:tc>
      </w:tr>
      <w:tr w:rsidR="006851F0" w:rsidRPr="0072217F" w14:paraId="0C436BDC" w14:textId="77777777" w:rsidTr="00EA38E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F490F"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b/>
                <w:bCs/>
                <w:lang w:val="tr-TR"/>
              </w:rPr>
              <w:t>6.</w:t>
            </w:r>
            <w:r w:rsidRPr="0072217F">
              <w:rPr>
                <w:rFonts w:ascii="Times New Roman" w:hAnsi="Times New Roman" w:cs="Times New Roman"/>
                <w:lang w:val="tr-TR"/>
              </w:rPr>
              <w:t xml:space="preserve"> Komisyon tarafından gerçekleştirilen faaliyetlerin Yüksekokulun güncel Stratejik Planındaki ilgili hedeflere (eğitim, ar-ge, toplumsal katkı vb.) hizmet ettiği teyit edildi mi?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527E11"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A.2.2. Stratejik Amaçlar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BB462B" w14:textId="77777777" w:rsidR="006851F0" w:rsidRPr="0072217F" w:rsidRDefault="006851F0" w:rsidP="00EA38E6">
            <w:pPr>
              <w:rPr>
                <w:rFonts w:ascii="Times New Roman" w:hAnsi="Times New Roman" w:cs="Times New Roman"/>
                <w:lang w:val="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7F99FD" w14:textId="77777777" w:rsidR="006851F0" w:rsidRPr="0072217F" w:rsidRDefault="006851F0" w:rsidP="00EA38E6">
            <w:pPr>
              <w:rPr>
                <w:rFonts w:ascii="Times New Roman" w:hAnsi="Times New Roman" w:cs="Times New Roman"/>
                <w:lang w:val="tr-TR"/>
              </w:rPr>
            </w:pPr>
            <w:r w:rsidRPr="0072217F">
              <w:rPr>
                <w:rFonts w:ascii="Times New Roman" w:hAnsi="Times New Roman" w:cs="Times New Roman"/>
                <w:i/>
                <w:iCs/>
                <w:lang w:val="tr-TR"/>
              </w:rPr>
              <w:t>(</w:t>
            </w:r>
            <w:proofErr w:type="spellStart"/>
            <w:r w:rsidRPr="0072217F">
              <w:rPr>
                <w:rFonts w:ascii="Times New Roman" w:hAnsi="Times New Roman" w:cs="Times New Roman"/>
                <w:i/>
                <w:iCs/>
                <w:lang w:val="tr-TR"/>
              </w:rPr>
              <w:t>Örn</w:t>
            </w:r>
            <w:proofErr w:type="spellEnd"/>
            <w:r w:rsidRPr="0072217F">
              <w:rPr>
                <w:rFonts w:ascii="Times New Roman" w:hAnsi="Times New Roman" w:cs="Times New Roman"/>
                <w:i/>
                <w:iCs/>
                <w:lang w:val="tr-TR"/>
              </w:rPr>
              <w:t>: Faaliyetin stratejik planla ilişkilendirildiğini gösteren komisyon kararı veya rapor)</w:t>
            </w:r>
          </w:p>
        </w:tc>
      </w:tr>
    </w:tbl>
    <w:p w14:paraId="23B1F3A9" w14:textId="77777777" w:rsidR="00143BEC" w:rsidRDefault="00143BEC" w:rsidP="00A70C3A">
      <w:pPr>
        <w:rPr>
          <w:lang w:val="tr-TR"/>
        </w:rPr>
      </w:pPr>
    </w:p>
    <w:p w14:paraId="244B13C7" w14:textId="77777777" w:rsidR="007601DC" w:rsidRDefault="007601DC" w:rsidP="00A70C3A">
      <w:pPr>
        <w:rPr>
          <w:lang w:val="tr-TR"/>
        </w:rPr>
      </w:pPr>
    </w:p>
    <w:p w14:paraId="64FFB475" w14:textId="77777777" w:rsidR="007601DC" w:rsidRDefault="007601DC" w:rsidP="00A70C3A">
      <w:pPr>
        <w:rPr>
          <w:lang w:val="tr-TR"/>
        </w:rPr>
      </w:pPr>
    </w:p>
    <w:p w14:paraId="5AC4D3B4" w14:textId="77777777" w:rsidR="007601DC" w:rsidRDefault="007601DC" w:rsidP="00A70C3A">
      <w:pPr>
        <w:rPr>
          <w:lang w:val="tr-TR"/>
        </w:rPr>
      </w:pPr>
    </w:p>
    <w:p w14:paraId="67B3871D" w14:textId="77777777" w:rsidR="007601DC" w:rsidRDefault="007601DC" w:rsidP="00A70C3A">
      <w:pPr>
        <w:rPr>
          <w:lang w:val="tr-TR"/>
        </w:rPr>
      </w:pPr>
    </w:p>
    <w:p w14:paraId="3206A844" w14:textId="77777777" w:rsidR="007601DC" w:rsidRDefault="007601DC" w:rsidP="00A70C3A">
      <w:pPr>
        <w:rPr>
          <w:lang w:val="tr-TR"/>
        </w:rPr>
      </w:pPr>
    </w:p>
    <w:p w14:paraId="65B741C1" w14:textId="77777777" w:rsidR="007601DC" w:rsidRDefault="007601DC" w:rsidP="00A70C3A">
      <w:pPr>
        <w:rPr>
          <w:lang w:val="tr-TR"/>
        </w:rPr>
      </w:pPr>
    </w:p>
    <w:p w14:paraId="56EA94BD" w14:textId="77777777" w:rsidR="007601DC" w:rsidRDefault="007601DC" w:rsidP="00A70C3A">
      <w:pPr>
        <w:rPr>
          <w:lang w:val="tr-TR"/>
        </w:rPr>
      </w:pPr>
    </w:p>
    <w:p w14:paraId="6FBBA869" w14:textId="77777777" w:rsidR="007601DC" w:rsidRDefault="007601DC" w:rsidP="00A70C3A">
      <w:pPr>
        <w:rPr>
          <w:lang w:val="tr-TR"/>
        </w:rPr>
      </w:pPr>
    </w:p>
    <w:p w14:paraId="5330C8BA" w14:textId="77777777" w:rsidR="007601DC" w:rsidRDefault="007601DC" w:rsidP="00A70C3A">
      <w:pPr>
        <w:rPr>
          <w:lang w:val="tr-TR"/>
        </w:rPr>
      </w:pPr>
    </w:p>
    <w:p w14:paraId="125E1ECB" w14:textId="77777777" w:rsidR="007601DC" w:rsidRDefault="007601DC" w:rsidP="00A70C3A">
      <w:pPr>
        <w:rPr>
          <w:lang w:val="tr-TR"/>
        </w:rPr>
      </w:pPr>
    </w:p>
    <w:p w14:paraId="2A624D83" w14:textId="77777777" w:rsidR="007601DC" w:rsidRDefault="007601DC" w:rsidP="00A70C3A">
      <w:pPr>
        <w:rPr>
          <w:lang w:val="tr-TR"/>
        </w:rPr>
      </w:pPr>
    </w:p>
    <w:p w14:paraId="10008D84" w14:textId="77777777" w:rsidR="007601DC" w:rsidRDefault="007601DC" w:rsidP="00A70C3A">
      <w:pPr>
        <w:rPr>
          <w:lang w:val="tr-TR"/>
        </w:rPr>
      </w:pPr>
    </w:p>
    <w:p w14:paraId="721E63DD" w14:textId="77777777" w:rsidR="007601DC" w:rsidRDefault="007601DC" w:rsidP="00A70C3A">
      <w:pPr>
        <w:rPr>
          <w:lang w:val="tr-TR"/>
        </w:rPr>
      </w:pPr>
    </w:p>
    <w:p w14:paraId="3A0D938C" w14:textId="77777777" w:rsidR="007601DC" w:rsidRDefault="007601DC" w:rsidP="00A70C3A">
      <w:pPr>
        <w:rPr>
          <w:lang w:val="tr-TR"/>
        </w:rPr>
      </w:pPr>
    </w:p>
    <w:p w14:paraId="3FF1580A" w14:textId="77777777" w:rsidR="007601DC" w:rsidRPr="0072217F" w:rsidRDefault="007601DC" w:rsidP="00A70C3A">
      <w:pPr>
        <w:rPr>
          <w:lang w:val="tr-TR"/>
        </w:rPr>
      </w:pPr>
    </w:p>
    <w:p w14:paraId="31CD979D" w14:textId="693B6955" w:rsidR="00425C24" w:rsidRPr="0072217F" w:rsidRDefault="00543C0A" w:rsidP="00425C24">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lastRenderedPageBreak/>
        <w:t>4️</w:t>
      </w:r>
      <w:r w:rsidRPr="0072217F">
        <w:rPr>
          <w:rFonts w:ascii="Segoe UI Symbol" w:hAnsi="Segoe UI Symbol" w:cs="Segoe UI Symbol"/>
          <w:sz w:val="22"/>
          <w:szCs w:val="22"/>
          <w:lang w:val="tr-TR"/>
        </w:rPr>
        <w:t>⃣</w:t>
      </w:r>
      <w:r w:rsidR="00425C24" w:rsidRPr="0072217F">
        <w:rPr>
          <w:rFonts w:ascii="Times New Roman" w:hAnsi="Times New Roman" w:cs="Times New Roman"/>
          <w:sz w:val="22"/>
          <w:szCs w:val="22"/>
          <w:lang w:val="tr-TR"/>
        </w:rPr>
        <w:t xml:space="preserve"> YIL</w:t>
      </w:r>
      <w:r w:rsidR="00724682" w:rsidRPr="0072217F">
        <w:rPr>
          <w:rFonts w:ascii="Times New Roman" w:hAnsi="Times New Roman" w:cs="Times New Roman"/>
          <w:sz w:val="22"/>
          <w:szCs w:val="22"/>
          <w:lang w:val="tr-TR"/>
        </w:rPr>
        <w:t xml:space="preserve"> </w:t>
      </w:r>
      <w:r w:rsidR="00425C24" w:rsidRPr="0072217F">
        <w:rPr>
          <w:rFonts w:ascii="Times New Roman" w:hAnsi="Times New Roman" w:cs="Times New Roman"/>
          <w:sz w:val="22"/>
          <w:szCs w:val="22"/>
          <w:lang w:val="tr-TR"/>
        </w:rPr>
        <w:t>İÇİ FAALİYETLER</w:t>
      </w:r>
    </w:p>
    <w:p w14:paraId="574FF743" w14:textId="0865F9BB" w:rsidR="00425C24" w:rsidRPr="0072217F" w:rsidRDefault="00425C24">
      <w:pPr>
        <w:rPr>
          <w:rFonts w:ascii="Times New Roman" w:hAnsi="Times New Roman" w:cs="Times New Roman"/>
          <w:lang w:val="tr-TR"/>
        </w:rPr>
      </w:pPr>
      <w:r w:rsidRPr="0072217F">
        <w:rPr>
          <w:rFonts w:ascii="Times New Roman" w:hAnsi="Times New Roman" w:cs="Times New Roman"/>
          <w:i/>
          <w:iCs/>
          <w:lang w:val="tr-TR"/>
        </w:rPr>
        <w:t xml:space="preserve">Not: </w:t>
      </w:r>
      <w:r w:rsidR="00942A9C" w:rsidRPr="00942A9C">
        <w:rPr>
          <w:rFonts w:ascii="Times New Roman" w:hAnsi="Times New Roman" w:cs="Times New Roman"/>
          <w:i/>
          <w:iCs/>
          <w:lang w:val="tr-TR"/>
        </w:rPr>
        <w:t>Bu bölümde komisyonunuzun/koordinatörlüğünüzün görev tanımı kapsamında yıl içinde yürüttüğü idari süreçler (</w:t>
      </w:r>
      <w:proofErr w:type="spellStart"/>
      <w:r w:rsidR="00942A9C" w:rsidRPr="00942A9C">
        <w:rPr>
          <w:rFonts w:ascii="Times New Roman" w:hAnsi="Times New Roman" w:cs="Times New Roman"/>
          <w:i/>
          <w:iCs/>
          <w:lang w:val="tr-TR"/>
        </w:rPr>
        <w:t>örn</w:t>
      </w:r>
      <w:proofErr w:type="spellEnd"/>
      <w:r w:rsidR="00942A9C" w:rsidRPr="00942A9C">
        <w:rPr>
          <w:rFonts w:ascii="Times New Roman" w:hAnsi="Times New Roman" w:cs="Times New Roman"/>
          <w:i/>
          <w:iCs/>
          <w:lang w:val="tr-TR"/>
        </w:rPr>
        <w:t>: periyodik toplantılar, paydaş görüşmeleri), hazırlanan rehber/şablonlar, süreç değerlendirmeleri ve düzenlenen bilgilendirme eğitimleri gibi yönetsel faaliyetler yazılacaktır.</w:t>
      </w:r>
    </w:p>
    <w:tbl>
      <w:tblPr>
        <w:tblStyle w:val="TabloKlavuzu"/>
        <w:tblW w:w="11023" w:type="dxa"/>
        <w:tblLook w:val="04A0" w:firstRow="1" w:lastRow="0" w:firstColumn="1" w:lastColumn="0" w:noHBand="0" w:noVBand="1"/>
      </w:tblPr>
      <w:tblGrid>
        <w:gridCol w:w="423"/>
        <w:gridCol w:w="3258"/>
        <w:gridCol w:w="1386"/>
        <w:gridCol w:w="3590"/>
        <w:gridCol w:w="836"/>
        <w:gridCol w:w="1530"/>
      </w:tblGrid>
      <w:tr w:rsidR="007D387C" w:rsidRPr="0072217F" w14:paraId="57465378" w14:textId="617B0ACF" w:rsidTr="00460190">
        <w:trPr>
          <w:trHeight w:val="276"/>
        </w:trPr>
        <w:tc>
          <w:tcPr>
            <w:tcW w:w="423" w:type="dxa"/>
          </w:tcPr>
          <w:p w14:paraId="0967F12E" w14:textId="574F240B" w:rsidR="007D387C" w:rsidRPr="0072217F" w:rsidRDefault="007D387C" w:rsidP="00BD11E3">
            <w:pPr>
              <w:rPr>
                <w:rFonts w:ascii="Times New Roman" w:hAnsi="Times New Roman" w:cs="Times New Roman"/>
                <w:b/>
                <w:bCs/>
                <w:lang w:val="tr-TR"/>
              </w:rPr>
            </w:pPr>
          </w:p>
        </w:tc>
        <w:tc>
          <w:tcPr>
            <w:tcW w:w="3258" w:type="dxa"/>
          </w:tcPr>
          <w:p w14:paraId="0B7BE754" w14:textId="386EB023"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Faaliyet Adı</w:t>
            </w:r>
          </w:p>
        </w:tc>
        <w:tc>
          <w:tcPr>
            <w:tcW w:w="1386" w:type="dxa"/>
          </w:tcPr>
          <w:p w14:paraId="2B664A1F" w14:textId="77777777"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Tarih</w:t>
            </w:r>
          </w:p>
        </w:tc>
        <w:tc>
          <w:tcPr>
            <w:tcW w:w="3590" w:type="dxa"/>
          </w:tcPr>
          <w:p w14:paraId="0E36617B" w14:textId="7CEFAC9F"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Açıklama</w:t>
            </w:r>
          </w:p>
        </w:tc>
        <w:tc>
          <w:tcPr>
            <w:tcW w:w="836" w:type="dxa"/>
          </w:tcPr>
          <w:p w14:paraId="182B8446" w14:textId="1CF7EBF2"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İlgili Alt Ölçüt</w:t>
            </w:r>
            <w:r w:rsidRPr="0072217F">
              <w:rPr>
                <w:rStyle w:val="DipnotBavurusu"/>
                <w:rFonts w:ascii="Times New Roman" w:eastAsiaTheme="majorEastAsia" w:hAnsi="Times New Roman" w:cs="Times New Roman"/>
                <w:b/>
                <w:bCs/>
                <w:lang w:val="tr-TR"/>
              </w:rPr>
              <w:footnoteReference w:id="1"/>
            </w:r>
          </w:p>
        </w:tc>
        <w:tc>
          <w:tcPr>
            <w:tcW w:w="1530" w:type="dxa"/>
          </w:tcPr>
          <w:p w14:paraId="485A9A84" w14:textId="3780340B" w:rsidR="007D387C" w:rsidRPr="0072217F" w:rsidRDefault="007D387C" w:rsidP="00BD11E3">
            <w:pPr>
              <w:rPr>
                <w:rFonts w:ascii="Times New Roman" w:hAnsi="Times New Roman" w:cs="Times New Roman"/>
                <w:b/>
                <w:bCs/>
                <w:lang w:val="tr-TR"/>
              </w:rPr>
            </w:pPr>
            <w:r w:rsidRPr="0072217F">
              <w:rPr>
                <w:rFonts w:ascii="Times New Roman" w:hAnsi="Times New Roman" w:cs="Times New Roman"/>
                <w:b/>
                <w:bCs/>
                <w:lang w:val="tr-TR"/>
              </w:rPr>
              <w:t>Kanıt Kodu</w:t>
            </w:r>
            <w:r w:rsidR="0023386A" w:rsidRPr="0072217F">
              <w:rPr>
                <w:rStyle w:val="DipnotBavurusu"/>
                <w:rFonts w:ascii="Times New Roman" w:eastAsiaTheme="majorEastAsia" w:hAnsi="Times New Roman" w:cs="Times New Roman"/>
                <w:b/>
                <w:bCs/>
                <w:lang w:val="tr-TR"/>
              </w:rPr>
              <w:footnoteReference w:id="2"/>
            </w:r>
          </w:p>
        </w:tc>
      </w:tr>
      <w:tr w:rsidR="007601DC" w:rsidRPr="0072217F" w14:paraId="7AAB8B4D" w14:textId="56E68255" w:rsidTr="00460190">
        <w:trPr>
          <w:trHeight w:val="276"/>
        </w:trPr>
        <w:tc>
          <w:tcPr>
            <w:tcW w:w="423" w:type="dxa"/>
            <w:vAlign w:val="center"/>
          </w:tcPr>
          <w:p w14:paraId="48F50C7B" w14:textId="6C80F03B" w:rsidR="007601DC" w:rsidRPr="0072217F" w:rsidRDefault="007601DC" w:rsidP="007601DC">
            <w:pPr>
              <w:rPr>
                <w:rFonts w:ascii="Times New Roman" w:hAnsi="Times New Roman" w:cs="Times New Roman"/>
                <w:b/>
                <w:bCs/>
                <w:lang w:val="tr-TR"/>
              </w:rPr>
            </w:pPr>
            <w:r w:rsidRPr="0072217F">
              <w:rPr>
                <w:rFonts w:ascii="Times New Roman" w:hAnsi="Times New Roman" w:cs="Times New Roman"/>
                <w:b/>
                <w:bCs/>
                <w:lang w:val="tr-TR"/>
              </w:rPr>
              <w:t>1)</w:t>
            </w:r>
          </w:p>
        </w:tc>
        <w:tc>
          <w:tcPr>
            <w:tcW w:w="3258" w:type="dxa"/>
            <w:vAlign w:val="center"/>
          </w:tcPr>
          <w:p w14:paraId="3FFD0DBE" w14:textId="71DB4CEA" w:rsidR="007601DC" w:rsidRPr="0072217F" w:rsidRDefault="007601DC" w:rsidP="007601DC">
            <w:pPr>
              <w:rPr>
                <w:rFonts w:ascii="Times New Roman" w:hAnsi="Times New Roman" w:cs="Times New Roman"/>
                <w:lang w:val="tr-TR"/>
              </w:rPr>
            </w:pPr>
            <w:r w:rsidRPr="0072217F">
              <w:rPr>
                <w:rFonts w:ascii="Times New Roman" w:hAnsi="Times New Roman" w:cs="Times New Roman"/>
                <w:lang w:val="tr-TR"/>
              </w:rPr>
              <w:t>Kalite Komisyonu Toplantısı</w:t>
            </w:r>
          </w:p>
        </w:tc>
        <w:tc>
          <w:tcPr>
            <w:tcW w:w="1386" w:type="dxa"/>
            <w:vAlign w:val="center"/>
          </w:tcPr>
          <w:p w14:paraId="6A05021F" w14:textId="5D9FFDAA" w:rsidR="007601DC" w:rsidRPr="0072217F" w:rsidRDefault="007601DC" w:rsidP="007601DC">
            <w:pPr>
              <w:rPr>
                <w:rFonts w:ascii="Times New Roman" w:hAnsi="Times New Roman" w:cs="Times New Roman"/>
                <w:lang w:val="tr-TR"/>
              </w:rPr>
            </w:pPr>
          </w:p>
        </w:tc>
        <w:tc>
          <w:tcPr>
            <w:tcW w:w="3590" w:type="dxa"/>
            <w:vAlign w:val="center"/>
          </w:tcPr>
          <w:p w14:paraId="4FF1648E" w14:textId="0522ABA4" w:rsidR="007601DC" w:rsidRPr="0072217F" w:rsidRDefault="007601DC" w:rsidP="007601DC">
            <w:pPr>
              <w:rPr>
                <w:rFonts w:ascii="Times New Roman" w:hAnsi="Times New Roman" w:cs="Times New Roman"/>
                <w:lang w:val="tr-TR"/>
              </w:rPr>
            </w:pPr>
            <w:r w:rsidRPr="007601DC">
              <w:rPr>
                <w:rFonts w:ascii="Times New Roman" w:hAnsi="Times New Roman" w:cs="Times New Roman"/>
                <w:lang w:val="tr-TR"/>
              </w:rPr>
              <w:t>İMYO Kalite Komisyonu toplantısı gerçekleştirilerek; birim kalite güvence sistemi iş akış süreçleri değerlendirilmiş, KİDR ölçütleri ile alt komisyon ve kurulların görev eşleştirmeleri yapılmıştır. Bu kapsamda "Faaliyet ve İyileştirme Raporu" şablonu standartlaştırılarak güncellenmiş ve kalite süreçlerinin operasyonel verimliliğini artırmak amacıyla</w:t>
            </w:r>
            <w:r>
              <w:rPr>
                <w:rFonts w:ascii="Times New Roman" w:hAnsi="Times New Roman" w:cs="Times New Roman"/>
                <w:lang w:val="tr-TR"/>
              </w:rPr>
              <w:t xml:space="preserve"> </w:t>
            </w:r>
            <w:r w:rsidRPr="007601DC">
              <w:rPr>
                <w:rFonts w:ascii="Times New Roman" w:hAnsi="Times New Roman" w:cs="Times New Roman"/>
                <w:lang w:val="tr-TR"/>
              </w:rPr>
              <w:t>yeni organizasyonel gereksinimler tespit edilerek karara bağlanmıştır.</w:t>
            </w:r>
          </w:p>
        </w:tc>
        <w:tc>
          <w:tcPr>
            <w:tcW w:w="836" w:type="dxa"/>
            <w:vAlign w:val="center"/>
          </w:tcPr>
          <w:p w14:paraId="56189516" w14:textId="1E56CFD5" w:rsidR="007601DC" w:rsidRDefault="007601DC" w:rsidP="007601DC">
            <w:pPr>
              <w:jc w:val="center"/>
              <w:rPr>
                <w:rFonts w:ascii="Times New Roman" w:hAnsi="Times New Roman" w:cs="Times New Roman"/>
                <w:lang w:val="tr-TR"/>
              </w:rPr>
            </w:pPr>
            <w:r w:rsidRPr="0072217F">
              <w:rPr>
                <w:rFonts w:ascii="Times New Roman" w:hAnsi="Times New Roman" w:cs="Times New Roman"/>
                <w:lang w:val="tr-TR"/>
              </w:rPr>
              <w:t>A.1.</w:t>
            </w:r>
            <w:r w:rsidR="00942A9C">
              <w:rPr>
                <w:rFonts w:ascii="Times New Roman" w:hAnsi="Times New Roman" w:cs="Times New Roman"/>
                <w:lang w:val="tr-TR"/>
              </w:rPr>
              <w:t>4</w:t>
            </w:r>
          </w:p>
          <w:p w14:paraId="7B603E2E" w14:textId="73A7722B" w:rsidR="007601DC" w:rsidRPr="0072217F" w:rsidRDefault="007601DC" w:rsidP="007601DC">
            <w:pPr>
              <w:jc w:val="center"/>
              <w:rPr>
                <w:rFonts w:ascii="Times New Roman" w:hAnsi="Times New Roman" w:cs="Times New Roman"/>
                <w:lang w:val="tr-TR"/>
              </w:rPr>
            </w:pPr>
            <w:r>
              <w:rPr>
                <w:rFonts w:ascii="Times New Roman" w:hAnsi="Times New Roman" w:cs="Times New Roman"/>
                <w:lang w:val="tr-TR"/>
              </w:rPr>
              <w:t>A.1.</w:t>
            </w:r>
            <w:r w:rsidR="00942A9C">
              <w:rPr>
                <w:rFonts w:ascii="Times New Roman" w:hAnsi="Times New Roman" w:cs="Times New Roman"/>
                <w:lang w:val="tr-TR"/>
              </w:rPr>
              <w:t>1</w:t>
            </w:r>
          </w:p>
        </w:tc>
        <w:tc>
          <w:tcPr>
            <w:tcW w:w="1530" w:type="dxa"/>
            <w:vAlign w:val="center"/>
          </w:tcPr>
          <w:p w14:paraId="6422E28D" w14:textId="1799B250" w:rsidR="007601DC" w:rsidRPr="0072217F" w:rsidRDefault="007601DC" w:rsidP="007601DC">
            <w:pPr>
              <w:jc w:val="center"/>
              <w:rPr>
                <w:rFonts w:ascii="Times New Roman" w:hAnsi="Times New Roman" w:cs="Times New Roman"/>
                <w:lang w:val="tr-TR"/>
              </w:rPr>
            </w:pPr>
            <w:r>
              <w:rPr>
                <w:rFonts w:ascii="Times New Roman" w:hAnsi="Times New Roman" w:cs="Times New Roman"/>
                <w:lang w:val="tr-TR"/>
              </w:rPr>
              <w:t>KAL</w:t>
            </w:r>
            <w:r w:rsidRPr="0072217F">
              <w:rPr>
                <w:rFonts w:ascii="Times New Roman" w:hAnsi="Times New Roman" w:cs="Times New Roman"/>
                <w:lang w:val="tr-TR"/>
              </w:rPr>
              <w:t>.A.1.4-</w:t>
            </w:r>
            <w:r>
              <w:rPr>
                <w:rFonts w:ascii="Times New Roman" w:hAnsi="Times New Roman" w:cs="Times New Roman"/>
                <w:lang w:val="tr-TR"/>
              </w:rPr>
              <w:t>1</w:t>
            </w:r>
          </w:p>
        </w:tc>
      </w:tr>
      <w:tr w:rsidR="007D387C" w:rsidRPr="0072217F" w14:paraId="4487EBBB" w14:textId="295A15BD" w:rsidTr="00460190">
        <w:trPr>
          <w:trHeight w:val="289"/>
        </w:trPr>
        <w:tc>
          <w:tcPr>
            <w:tcW w:w="423" w:type="dxa"/>
            <w:vAlign w:val="center"/>
          </w:tcPr>
          <w:p w14:paraId="3E70D15F" w14:textId="216535A8" w:rsidR="007D387C" w:rsidRPr="0072217F" w:rsidRDefault="007D387C" w:rsidP="007D387C">
            <w:pPr>
              <w:rPr>
                <w:rFonts w:ascii="Times New Roman" w:hAnsi="Times New Roman" w:cs="Times New Roman"/>
                <w:b/>
                <w:bCs/>
                <w:lang w:val="tr-TR"/>
              </w:rPr>
            </w:pPr>
            <w:r w:rsidRPr="0072217F">
              <w:rPr>
                <w:rFonts w:ascii="Times New Roman" w:hAnsi="Times New Roman" w:cs="Times New Roman"/>
                <w:b/>
                <w:bCs/>
                <w:lang w:val="tr-TR"/>
              </w:rPr>
              <w:t>2)</w:t>
            </w:r>
          </w:p>
        </w:tc>
        <w:tc>
          <w:tcPr>
            <w:tcW w:w="3258" w:type="dxa"/>
            <w:vAlign w:val="center"/>
          </w:tcPr>
          <w:p w14:paraId="220C0282" w14:textId="7016AC85" w:rsidR="007D387C" w:rsidRPr="0072217F" w:rsidRDefault="00942A9C" w:rsidP="007D387C">
            <w:pPr>
              <w:rPr>
                <w:rFonts w:ascii="Times New Roman" w:hAnsi="Times New Roman" w:cs="Times New Roman"/>
                <w:lang w:val="tr-TR"/>
              </w:rPr>
            </w:pPr>
            <w:r w:rsidRPr="00942A9C">
              <w:rPr>
                <w:rFonts w:ascii="Times New Roman" w:hAnsi="Times New Roman" w:cs="Times New Roman"/>
                <w:lang w:val="tr-TR"/>
              </w:rPr>
              <w:t xml:space="preserve">Bölüm </w:t>
            </w:r>
            <w:r>
              <w:rPr>
                <w:rFonts w:ascii="Times New Roman" w:hAnsi="Times New Roman" w:cs="Times New Roman"/>
                <w:lang w:val="tr-TR"/>
              </w:rPr>
              <w:t>v</w:t>
            </w:r>
            <w:r w:rsidRPr="00942A9C">
              <w:rPr>
                <w:rFonts w:ascii="Times New Roman" w:hAnsi="Times New Roman" w:cs="Times New Roman"/>
                <w:lang w:val="tr-TR"/>
              </w:rPr>
              <w:t>e Programlar İçin K</w:t>
            </w:r>
            <w:r>
              <w:rPr>
                <w:rFonts w:ascii="Times New Roman" w:hAnsi="Times New Roman" w:cs="Times New Roman"/>
                <w:lang w:val="tr-TR"/>
              </w:rPr>
              <w:t>İDR</w:t>
            </w:r>
            <w:r w:rsidRPr="00942A9C">
              <w:rPr>
                <w:rFonts w:ascii="Times New Roman" w:hAnsi="Times New Roman" w:cs="Times New Roman"/>
                <w:lang w:val="tr-TR"/>
              </w:rPr>
              <w:t xml:space="preserve"> Ölçütleri </w:t>
            </w:r>
            <w:r>
              <w:rPr>
                <w:rFonts w:ascii="Times New Roman" w:hAnsi="Times New Roman" w:cs="Times New Roman"/>
                <w:lang w:val="tr-TR"/>
              </w:rPr>
              <w:t>v</w:t>
            </w:r>
            <w:r w:rsidRPr="00942A9C">
              <w:rPr>
                <w:rFonts w:ascii="Times New Roman" w:hAnsi="Times New Roman" w:cs="Times New Roman"/>
                <w:lang w:val="tr-TR"/>
              </w:rPr>
              <w:t>e İyileştirme Rehberi</w:t>
            </w:r>
          </w:p>
        </w:tc>
        <w:tc>
          <w:tcPr>
            <w:tcW w:w="1386" w:type="dxa"/>
            <w:vAlign w:val="center"/>
          </w:tcPr>
          <w:p w14:paraId="41C900AE" w14:textId="590E020E" w:rsidR="007D387C" w:rsidRPr="0072217F" w:rsidRDefault="007D387C" w:rsidP="007D387C">
            <w:pPr>
              <w:rPr>
                <w:rFonts w:ascii="Times New Roman" w:hAnsi="Times New Roman" w:cs="Times New Roman"/>
                <w:lang w:val="tr-TR"/>
              </w:rPr>
            </w:pPr>
          </w:p>
        </w:tc>
        <w:tc>
          <w:tcPr>
            <w:tcW w:w="3590" w:type="dxa"/>
            <w:vAlign w:val="center"/>
          </w:tcPr>
          <w:p w14:paraId="70A6A800" w14:textId="4F74D767" w:rsidR="007D387C" w:rsidRPr="0072217F" w:rsidRDefault="00942A9C" w:rsidP="00942A9C">
            <w:pPr>
              <w:rPr>
                <w:rFonts w:ascii="Times New Roman" w:hAnsi="Times New Roman" w:cs="Times New Roman"/>
                <w:lang w:val="tr-TR"/>
              </w:rPr>
            </w:pPr>
            <w:r w:rsidRPr="00942A9C">
              <w:rPr>
                <w:rFonts w:ascii="Times New Roman" w:hAnsi="Times New Roman" w:cs="Times New Roman"/>
                <w:lang w:val="tr-TR"/>
              </w:rPr>
              <w:t>Kalite güvence kültürünün kurum geneline yayılması ve öz değerlendirme süreçlerinin standartlaştırılması amacıyla “Bölüm ve Programlar İçin KİDR Ölçütleri ve İyileştirme Rehberi” hazırlanarak akademik birimlerin kullanımına sunulmuştur.</w:t>
            </w:r>
          </w:p>
        </w:tc>
        <w:tc>
          <w:tcPr>
            <w:tcW w:w="836" w:type="dxa"/>
            <w:vAlign w:val="center"/>
          </w:tcPr>
          <w:p w14:paraId="107F1107" w14:textId="77777777" w:rsidR="007D387C" w:rsidRDefault="00942A9C" w:rsidP="007D387C">
            <w:pPr>
              <w:jc w:val="center"/>
              <w:rPr>
                <w:rFonts w:ascii="Times New Roman" w:hAnsi="Times New Roman" w:cs="Times New Roman"/>
                <w:lang w:val="tr-TR"/>
              </w:rPr>
            </w:pPr>
            <w:r>
              <w:rPr>
                <w:rFonts w:ascii="Times New Roman" w:hAnsi="Times New Roman" w:cs="Times New Roman"/>
                <w:lang w:val="tr-TR"/>
              </w:rPr>
              <w:t>A.1.4</w:t>
            </w:r>
          </w:p>
          <w:p w14:paraId="14D1B696" w14:textId="2A83F1FD" w:rsidR="00942A9C" w:rsidRPr="0072217F" w:rsidRDefault="00942A9C" w:rsidP="007D387C">
            <w:pPr>
              <w:jc w:val="center"/>
              <w:rPr>
                <w:rFonts w:ascii="Times New Roman" w:hAnsi="Times New Roman" w:cs="Times New Roman"/>
                <w:lang w:val="tr-TR"/>
              </w:rPr>
            </w:pPr>
            <w:r>
              <w:rPr>
                <w:rFonts w:ascii="Times New Roman" w:hAnsi="Times New Roman" w:cs="Times New Roman"/>
                <w:lang w:val="tr-TR"/>
              </w:rPr>
              <w:t>A.1.1</w:t>
            </w:r>
          </w:p>
        </w:tc>
        <w:tc>
          <w:tcPr>
            <w:tcW w:w="1530" w:type="dxa"/>
            <w:vAlign w:val="center"/>
          </w:tcPr>
          <w:p w14:paraId="0000B753" w14:textId="5EAAEC46" w:rsidR="007D387C" w:rsidRPr="0072217F" w:rsidRDefault="00DB5073" w:rsidP="00460190">
            <w:pPr>
              <w:rPr>
                <w:rFonts w:ascii="Times New Roman" w:hAnsi="Times New Roman" w:cs="Times New Roman"/>
                <w:lang w:val="tr-TR"/>
              </w:rPr>
            </w:pPr>
            <w:r>
              <w:rPr>
                <w:rFonts w:ascii="Times New Roman" w:hAnsi="Times New Roman" w:cs="Times New Roman"/>
                <w:lang w:val="tr-TR"/>
              </w:rPr>
              <w:t>KAL</w:t>
            </w:r>
            <w:r w:rsidRPr="0072217F">
              <w:rPr>
                <w:rFonts w:ascii="Times New Roman" w:hAnsi="Times New Roman" w:cs="Times New Roman"/>
                <w:lang w:val="tr-TR"/>
              </w:rPr>
              <w:t>.A.1.4-</w:t>
            </w:r>
            <w:r>
              <w:rPr>
                <w:rFonts w:ascii="Times New Roman" w:hAnsi="Times New Roman" w:cs="Times New Roman"/>
                <w:lang w:val="tr-TR"/>
              </w:rPr>
              <w:t>2</w:t>
            </w:r>
          </w:p>
        </w:tc>
      </w:tr>
      <w:tr w:rsidR="0062461F" w:rsidRPr="0072217F" w14:paraId="2AB2A9B2" w14:textId="77777777" w:rsidTr="00460190">
        <w:trPr>
          <w:trHeight w:val="289"/>
        </w:trPr>
        <w:tc>
          <w:tcPr>
            <w:tcW w:w="423" w:type="dxa"/>
            <w:vAlign w:val="center"/>
          </w:tcPr>
          <w:p w14:paraId="1CCEE1AD" w14:textId="5A75E005"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3)</w:t>
            </w:r>
          </w:p>
        </w:tc>
        <w:tc>
          <w:tcPr>
            <w:tcW w:w="3258" w:type="dxa"/>
            <w:vAlign w:val="center"/>
          </w:tcPr>
          <w:p w14:paraId="47B467AA" w14:textId="485D60DC" w:rsidR="0062461F" w:rsidRPr="0072217F" w:rsidRDefault="00942A9C" w:rsidP="0062461F">
            <w:pPr>
              <w:rPr>
                <w:rFonts w:ascii="Times New Roman" w:hAnsi="Times New Roman" w:cs="Times New Roman"/>
                <w:lang w:val="tr-TR"/>
              </w:rPr>
            </w:pPr>
            <w:r>
              <w:rPr>
                <w:rFonts w:ascii="Times New Roman" w:hAnsi="Times New Roman" w:cs="Times New Roman"/>
                <w:lang w:val="tr-TR"/>
              </w:rPr>
              <w:t>Kalite Komisyonu İş Akışının hazırlanması</w:t>
            </w:r>
          </w:p>
        </w:tc>
        <w:tc>
          <w:tcPr>
            <w:tcW w:w="1386" w:type="dxa"/>
            <w:vAlign w:val="center"/>
          </w:tcPr>
          <w:p w14:paraId="6EF9B8FA" w14:textId="77777777" w:rsidR="0062461F" w:rsidRPr="0072217F" w:rsidRDefault="0062461F" w:rsidP="0062461F">
            <w:pPr>
              <w:rPr>
                <w:rFonts w:ascii="Times New Roman" w:hAnsi="Times New Roman" w:cs="Times New Roman"/>
                <w:lang w:val="tr-TR"/>
              </w:rPr>
            </w:pPr>
          </w:p>
        </w:tc>
        <w:tc>
          <w:tcPr>
            <w:tcW w:w="3590" w:type="dxa"/>
            <w:vAlign w:val="center"/>
          </w:tcPr>
          <w:p w14:paraId="7D3A2EF3" w14:textId="74B5457D" w:rsidR="008A5E16" w:rsidRPr="0072217F" w:rsidRDefault="00DB5073" w:rsidP="0062461F">
            <w:pPr>
              <w:jc w:val="both"/>
              <w:rPr>
                <w:rFonts w:ascii="Times New Roman" w:hAnsi="Times New Roman" w:cs="Times New Roman"/>
                <w:lang w:val="tr-TR"/>
              </w:rPr>
            </w:pPr>
            <w:r w:rsidRPr="00DB5073">
              <w:rPr>
                <w:rFonts w:ascii="Times New Roman" w:hAnsi="Times New Roman" w:cs="Times New Roman"/>
                <w:lang w:val="tr-TR"/>
              </w:rPr>
              <w:t>Kalite Komisyonu süreçlerinin standartlaştırılması ve şeffaflık ilkesi gereği tüm paydaşların erişimine sunulması amacıyla iş akış şeması hazırlanarak birim web sayfasında yayımlanmıştır.</w:t>
            </w:r>
          </w:p>
        </w:tc>
        <w:tc>
          <w:tcPr>
            <w:tcW w:w="836" w:type="dxa"/>
            <w:vAlign w:val="center"/>
          </w:tcPr>
          <w:p w14:paraId="09E7369D" w14:textId="77777777" w:rsidR="00DB5073" w:rsidRDefault="00DB5073" w:rsidP="0062461F">
            <w:pPr>
              <w:jc w:val="center"/>
              <w:rPr>
                <w:rFonts w:ascii="Times New Roman" w:hAnsi="Times New Roman" w:cs="Times New Roman"/>
                <w:lang w:val="tr-TR"/>
              </w:rPr>
            </w:pPr>
            <w:r>
              <w:rPr>
                <w:rFonts w:ascii="Times New Roman" w:hAnsi="Times New Roman" w:cs="Times New Roman"/>
                <w:lang w:val="tr-TR"/>
              </w:rPr>
              <w:t>A.1.4</w:t>
            </w:r>
          </w:p>
          <w:p w14:paraId="17A3086E" w14:textId="6D239A66" w:rsidR="0062461F" w:rsidRDefault="00942A9C" w:rsidP="0062461F">
            <w:pPr>
              <w:jc w:val="center"/>
              <w:rPr>
                <w:rFonts w:ascii="Times New Roman" w:hAnsi="Times New Roman" w:cs="Times New Roman"/>
                <w:lang w:val="tr-TR"/>
              </w:rPr>
            </w:pPr>
            <w:r>
              <w:rPr>
                <w:rFonts w:ascii="Times New Roman" w:hAnsi="Times New Roman" w:cs="Times New Roman"/>
                <w:lang w:val="tr-TR"/>
              </w:rPr>
              <w:t>A.1.</w:t>
            </w:r>
            <w:r w:rsidR="00DB5073">
              <w:rPr>
                <w:rFonts w:ascii="Times New Roman" w:hAnsi="Times New Roman" w:cs="Times New Roman"/>
                <w:lang w:val="tr-TR"/>
              </w:rPr>
              <w:t>1</w:t>
            </w:r>
          </w:p>
          <w:p w14:paraId="3C282247" w14:textId="257DFC18" w:rsidR="00DB5073" w:rsidRPr="0072217F" w:rsidRDefault="00DB5073" w:rsidP="0062461F">
            <w:pPr>
              <w:jc w:val="center"/>
              <w:rPr>
                <w:rFonts w:ascii="Times New Roman" w:hAnsi="Times New Roman" w:cs="Times New Roman"/>
                <w:lang w:val="tr-TR"/>
              </w:rPr>
            </w:pPr>
            <w:r>
              <w:rPr>
                <w:rFonts w:ascii="Times New Roman" w:hAnsi="Times New Roman" w:cs="Times New Roman"/>
                <w:lang w:val="tr-TR"/>
              </w:rPr>
              <w:t>A.1.5</w:t>
            </w:r>
          </w:p>
        </w:tc>
        <w:tc>
          <w:tcPr>
            <w:tcW w:w="1530" w:type="dxa"/>
            <w:vAlign w:val="center"/>
          </w:tcPr>
          <w:p w14:paraId="6AB7DD53" w14:textId="1BBB38E3" w:rsidR="0062461F" w:rsidRPr="0072217F" w:rsidRDefault="0083070A" w:rsidP="0062461F">
            <w:pPr>
              <w:jc w:val="center"/>
              <w:rPr>
                <w:rFonts w:ascii="Times New Roman" w:hAnsi="Times New Roman" w:cs="Times New Roman"/>
                <w:lang w:val="tr-TR"/>
              </w:rPr>
            </w:pPr>
            <w:hyperlink r:id="rId11" w:history="1">
              <w:r w:rsidR="00942A9C" w:rsidRPr="003861BB">
                <w:rPr>
                  <w:rStyle w:val="Kpr"/>
                  <w:rFonts w:ascii="Times New Roman" w:eastAsia="Times New Roman" w:hAnsi="Times New Roman" w:cs="Times New Roman"/>
                  <w:lang w:val="tr-TR"/>
                </w:rPr>
                <w:t>Kalite Komisyonu İş Akış Şeması</w:t>
              </w:r>
            </w:hyperlink>
          </w:p>
        </w:tc>
      </w:tr>
      <w:tr w:rsidR="0062461F" w:rsidRPr="0072217F" w14:paraId="2C631D9D" w14:textId="36859F74" w:rsidTr="00460190">
        <w:trPr>
          <w:trHeight w:val="276"/>
        </w:trPr>
        <w:tc>
          <w:tcPr>
            <w:tcW w:w="423" w:type="dxa"/>
            <w:vAlign w:val="center"/>
          </w:tcPr>
          <w:p w14:paraId="39B75E20" w14:textId="77200D49"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4)</w:t>
            </w:r>
          </w:p>
        </w:tc>
        <w:tc>
          <w:tcPr>
            <w:tcW w:w="3258" w:type="dxa"/>
            <w:vAlign w:val="center"/>
          </w:tcPr>
          <w:p w14:paraId="2D6B35C8" w14:textId="47B448F3" w:rsidR="0062461F" w:rsidRPr="0072217F" w:rsidRDefault="0062461F" w:rsidP="0062461F">
            <w:pPr>
              <w:rPr>
                <w:rFonts w:ascii="Times New Roman" w:hAnsi="Times New Roman" w:cs="Times New Roman"/>
                <w:lang w:val="tr-TR"/>
              </w:rPr>
            </w:pPr>
          </w:p>
        </w:tc>
        <w:tc>
          <w:tcPr>
            <w:tcW w:w="1386" w:type="dxa"/>
            <w:vAlign w:val="center"/>
          </w:tcPr>
          <w:p w14:paraId="04FB1320" w14:textId="6DA7AB1F" w:rsidR="0062461F" w:rsidRPr="0072217F" w:rsidRDefault="0062461F" w:rsidP="0062461F">
            <w:pPr>
              <w:rPr>
                <w:rFonts w:ascii="Times New Roman" w:hAnsi="Times New Roman" w:cs="Times New Roman"/>
                <w:lang w:val="tr-TR"/>
              </w:rPr>
            </w:pPr>
          </w:p>
        </w:tc>
        <w:tc>
          <w:tcPr>
            <w:tcW w:w="3590" w:type="dxa"/>
            <w:vAlign w:val="center"/>
          </w:tcPr>
          <w:p w14:paraId="0B7F4412" w14:textId="1BC823EA" w:rsidR="0062461F" w:rsidRPr="0072217F" w:rsidRDefault="0062461F" w:rsidP="0062461F">
            <w:pPr>
              <w:rPr>
                <w:rFonts w:ascii="Times New Roman" w:hAnsi="Times New Roman" w:cs="Times New Roman"/>
                <w:lang w:val="tr-TR"/>
              </w:rPr>
            </w:pPr>
          </w:p>
        </w:tc>
        <w:tc>
          <w:tcPr>
            <w:tcW w:w="836" w:type="dxa"/>
            <w:vAlign w:val="center"/>
          </w:tcPr>
          <w:p w14:paraId="27484846" w14:textId="3267805D" w:rsidR="0062461F" w:rsidRPr="0072217F" w:rsidRDefault="0062461F" w:rsidP="0062461F">
            <w:pPr>
              <w:jc w:val="center"/>
              <w:rPr>
                <w:rFonts w:ascii="Times New Roman" w:hAnsi="Times New Roman" w:cs="Times New Roman"/>
                <w:lang w:val="tr-TR"/>
              </w:rPr>
            </w:pPr>
          </w:p>
        </w:tc>
        <w:tc>
          <w:tcPr>
            <w:tcW w:w="1530" w:type="dxa"/>
            <w:vAlign w:val="center"/>
          </w:tcPr>
          <w:p w14:paraId="3F42F6BD" w14:textId="77777777" w:rsidR="0062461F" w:rsidRPr="0072217F" w:rsidRDefault="0062461F" w:rsidP="0062461F">
            <w:pPr>
              <w:jc w:val="center"/>
              <w:rPr>
                <w:rFonts w:ascii="Times New Roman" w:hAnsi="Times New Roman" w:cs="Times New Roman"/>
                <w:lang w:val="tr-TR"/>
              </w:rPr>
            </w:pPr>
          </w:p>
        </w:tc>
      </w:tr>
      <w:tr w:rsidR="0062461F" w:rsidRPr="0072217F" w14:paraId="5FF09C00" w14:textId="070090DF" w:rsidTr="00460190">
        <w:trPr>
          <w:trHeight w:val="276"/>
        </w:trPr>
        <w:tc>
          <w:tcPr>
            <w:tcW w:w="423" w:type="dxa"/>
            <w:vAlign w:val="center"/>
          </w:tcPr>
          <w:p w14:paraId="623C27B6" w14:textId="23AA91D2"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5)</w:t>
            </w:r>
          </w:p>
        </w:tc>
        <w:tc>
          <w:tcPr>
            <w:tcW w:w="3258" w:type="dxa"/>
            <w:vAlign w:val="center"/>
          </w:tcPr>
          <w:p w14:paraId="5D229204" w14:textId="6A5F71F5" w:rsidR="0062461F" w:rsidRPr="0072217F" w:rsidRDefault="0062461F" w:rsidP="0062461F">
            <w:pPr>
              <w:rPr>
                <w:rFonts w:ascii="Times New Roman" w:hAnsi="Times New Roman" w:cs="Times New Roman"/>
                <w:lang w:val="tr-TR"/>
              </w:rPr>
            </w:pPr>
          </w:p>
        </w:tc>
        <w:tc>
          <w:tcPr>
            <w:tcW w:w="1386" w:type="dxa"/>
            <w:vAlign w:val="center"/>
          </w:tcPr>
          <w:p w14:paraId="12488C35" w14:textId="77777777" w:rsidR="0062461F" w:rsidRPr="0072217F" w:rsidRDefault="0062461F" w:rsidP="0062461F">
            <w:pPr>
              <w:rPr>
                <w:rFonts w:ascii="Times New Roman" w:hAnsi="Times New Roman" w:cs="Times New Roman"/>
                <w:lang w:val="tr-TR"/>
              </w:rPr>
            </w:pPr>
          </w:p>
        </w:tc>
        <w:tc>
          <w:tcPr>
            <w:tcW w:w="3590" w:type="dxa"/>
            <w:vAlign w:val="center"/>
          </w:tcPr>
          <w:p w14:paraId="04377E30" w14:textId="77777777" w:rsidR="0062461F" w:rsidRPr="0072217F" w:rsidRDefault="0062461F" w:rsidP="0062461F">
            <w:pPr>
              <w:rPr>
                <w:rFonts w:ascii="Times New Roman" w:hAnsi="Times New Roman" w:cs="Times New Roman"/>
                <w:lang w:val="tr-TR"/>
              </w:rPr>
            </w:pPr>
          </w:p>
        </w:tc>
        <w:tc>
          <w:tcPr>
            <w:tcW w:w="836" w:type="dxa"/>
            <w:vAlign w:val="center"/>
          </w:tcPr>
          <w:p w14:paraId="543F4470" w14:textId="77777777" w:rsidR="0062461F" w:rsidRPr="0072217F" w:rsidRDefault="0062461F" w:rsidP="0062461F">
            <w:pPr>
              <w:jc w:val="center"/>
              <w:rPr>
                <w:rFonts w:ascii="Times New Roman" w:hAnsi="Times New Roman" w:cs="Times New Roman"/>
                <w:lang w:val="tr-TR"/>
              </w:rPr>
            </w:pPr>
          </w:p>
        </w:tc>
        <w:tc>
          <w:tcPr>
            <w:tcW w:w="1530" w:type="dxa"/>
            <w:vAlign w:val="center"/>
          </w:tcPr>
          <w:p w14:paraId="3BC2772E" w14:textId="77777777" w:rsidR="0062461F" w:rsidRPr="0072217F" w:rsidRDefault="0062461F" w:rsidP="0062461F">
            <w:pPr>
              <w:jc w:val="center"/>
              <w:rPr>
                <w:rFonts w:ascii="Times New Roman" w:hAnsi="Times New Roman" w:cs="Times New Roman"/>
                <w:lang w:val="tr-TR"/>
              </w:rPr>
            </w:pPr>
          </w:p>
        </w:tc>
      </w:tr>
      <w:tr w:rsidR="0062461F" w:rsidRPr="0072217F" w14:paraId="51E82A41" w14:textId="2E62F415" w:rsidTr="00460190">
        <w:trPr>
          <w:trHeight w:val="276"/>
        </w:trPr>
        <w:tc>
          <w:tcPr>
            <w:tcW w:w="423" w:type="dxa"/>
            <w:vAlign w:val="center"/>
          </w:tcPr>
          <w:p w14:paraId="1338CA17" w14:textId="61A8F922" w:rsidR="0062461F" w:rsidRPr="0072217F" w:rsidRDefault="0062461F" w:rsidP="0062461F">
            <w:pPr>
              <w:rPr>
                <w:rFonts w:ascii="Times New Roman" w:hAnsi="Times New Roman" w:cs="Times New Roman"/>
                <w:b/>
                <w:bCs/>
                <w:lang w:val="tr-TR"/>
              </w:rPr>
            </w:pPr>
            <w:r w:rsidRPr="0072217F">
              <w:rPr>
                <w:rFonts w:ascii="Times New Roman" w:hAnsi="Times New Roman" w:cs="Times New Roman"/>
                <w:b/>
                <w:bCs/>
                <w:lang w:val="tr-TR"/>
              </w:rPr>
              <w:t>6)</w:t>
            </w:r>
          </w:p>
        </w:tc>
        <w:tc>
          <w:tcPr>
            <w:tcW w:w="3258" w:type="dxa"/>
            <w:vAlign w:val="center"/>
          </w:tcPr>
          <w:p w14:paraId="7173D6EA" w14:textId="14A5778F" w:rsidR="0062461F" w:rsidRPr="0072217F" w:rsidRDefault="0062461F" w:rsidP="0062461F">
            <w:pPr>
              <w:rPr>
                <w:rFonts w:ascii="Times New Roman" w:hAnsi="Times New Roman" w:cs="Times New Roman"/>
                <w:lang w:val="tr-TR"/>
              </w:rPr>
            </w:pPr>
          </w:p>
        </w:tc>
        <w:tc>
          <w:tcPr>
            <w:tcW w:w="1386" w:type="dxa"/>
            <w:vAlign w:val="center"/>
          </w:tcPr>
          <w:p w14:paraId="0408C8C5" w14:textId="447D43F9" w:rsidR="0062461F" w:rsidRPr="0072217F" w:rsidRDefault="0062461F" w:rsidP="0062461F">
            <w:pPr>
              <w:rPr>
                <w:rFonts w:ascii="Times New Roman" w:hAnsi="Times New Roman" w:cs="Times New Roman"/>
                <w:lang w:val="tr-TR"/>
              </w:rPr>
            </w:pPr>
          </w:p>
        </w:tc>
        <w:tc>
          <w:tcPr>
            <w:tcW w:w="3590" w:type="dxa"/>
            <w:vAlign w:val="center"/>
          </w:tcPr>
          <w:p w14:paraId="7060F01B" w14:textId="7C7C3800" w:rsidR="0062461F" w:rsidRPr="0072217F" w:rsidRDefault="0062461F" w:rsidP="0062461F">
            <w:pPr>
              <w:rPr>
                <w:rFonts w:ascii="Times New Roman" w:hAnsi="Times New Roman" w:cs="Times New Roman"/>
                <w:lang w:val="tr-TR"/>
              </w:rPr>
            </w:pPr>
          </w:p>
        </w:tc>
        <w:tc>
          <w:tcPr>
            <w:tcW w:w="836" w:type="dxa"/>
            <w:vAlign w:val="center"/>
          </w:tcPr>
          <w:p w14:paraId="74B9C937" w14:textId="2768D9E7" w:rsidR="0062461F" w:rsidRPr="0072217F" w:rsidRDefault="0062461F" w:rsidP="0062461F">
            <w:pPr>
              <w:jc w:val="center"/>
              <w:rPr>
                <w:rFonts w:ascii="Times New Roman" w:hAnsi="Times New Roman" w:cs="Times New Roman"/>
                <w:lang w:val="tr-TR"/>
              </w:rPr>
            </w:pPr>
          </w:p>
        </w:tc>
        <w:tc>
          <w:tcPr>
            <w:tcW w:w="1530" w:type="dxa"/>
            <w:vAlign w:val="center"/>
          </w:tcPr>
          <w:p w14:paraId="253A9156" w14:textId="6AA3C27B" w:rsidR="0062461F" w:rsidRPr="0072217F" w:rsidRDefault="0062461F" w:rsidP="0062461F">
            <w:pPr>
              <w:jc w:val="center"/>
              <w:rPr>
                <w:rFonts w:ascii="Times New Roman" w:hAnsi="Times New Roman" w:cs="Times New Roman"/>
                <w:lang w:val="tr-TR"/>
              </w:rPr>
            </w:pPr>
          </w:p>
        </w:tc>
      </w:tr>
      <w:tr w:rsidR="00450740" w:rsidRPr="0072217F" w14:paraId="341E1F56" w14:textId="77777777" w:rsidTr="00460190">
        <w:trPr>
          <w:trHeight w:val="276"/>
        </w:trPr>
        <w:tc>
          <w:tcPr>
            <w:tcW w:w="423" w:type="dxa"/>
            <w:vAlign w:val="center"/>
          </w:tcPr>
          <w:p w14:paraId="5FB9445F" w14:textId="4690C7D0" w:rsidR="00450740" w:rsidRPr="0072217F" w:rsidRDefault="00450740" w:rsidP="0062461F">
            <w:pPr>
              <w:rPr>
                <w:rFonts w:ascii="Times New Roman" w:hAnsi="Times New Roman" w:cs="Times New Roman"/>
                <w:b/>
                <w:bCs/>
                <w:lang w:val="tr-TR"/>
              </w:rPr>
            </w:pPr>
            <w:r w:rsidRPr="0072217F">
              <w:rPr>
                <w:rFonts w:ascii="Times New Roman" w:hAnsi="Times New Roman" w:cs="Times New Roman"/>
                <w:b/>
                <w:bCs/>
                <w:lang w:val="tr-TR"/>
              </w:rPr>
              <w:t>7)</w:t>
            </w:r>
          </w:p>
        </w:tc>
        <w:tc>
          <w:tcPr>
            <w:tcW w:w="3258" w:type="dxa"/>
            <w:vAlign w:val="center"/>
          </w:tcPr>
          <w:p w14:paraId="6180D0DE" w14:textId="2AE86318" w:rsidR="00450740" w:rsidRPr="0072217F" w:rsidRDefault="00450740" w:rsidP="0062461F">
            <w:pPr>
              <w:rPr>
                <w:rFonts w:ascii="Times New Roman" w:hAnsi="Times New Roman" w:cs="Times New Roman"/>
                <w:lang w:val="tr-TR"/>
              </w:rPr>
            </w:pPr>
          </w:p>
        </w:tc>
        <w:tc>
          <w:tcPr>
            <w:tcW w:w="1386" w:type="dxa"/>
            <w:vAlign w:val="center"/>
          </w:tcPr>
          <w:p w14:paraId="25D9C51E" w14:textId="77777777" w:rsidR="00450740" w:rsidRPr="0072217F" w:rsidRDefault="00450740" w:rsidP="0062461F">
            <w:pPr>
              <w:rPr>
                <w:rFonts w:ascii="Times New Roman" w:hAnsi="Times New Roman" w:cs="Times New Roman"/>
                <w:lang w:val="tr-TR"/>
              </w:rPr>
            </w:pPr>
          </w:p>
        </w:tc>
        <w:tc>
          <w:tcPr>
            <w:tcW w:w="3590" w:type="dxa"/>
            <w:vAlign w:val="center"/>
          </w:tcPr>
          <w:p w14:paraId="2E6BDC07" w14:textId="77777777" w:rsidR="00450740" w:rsidRPr="0072217F" w:rsidRDefault="00450740" w:rsidP="0062461F">
            <w:pPr>
              <w:rPr>
                <w:rFonts w:ascii="Times New Roman" w:hAnsi="Times New Roman" w:cs="Times New Roman"/>
                <w:lang w:val="tr-TR"/>
              </w:rPr>
            </w:pPr>
          </w:p>
        </w:tc>
        <w:tc>
          <w:tcPr>
            <w:tcW w:w="836" w:type="dxa"/>
            <w:vAlign w:val="center"/>
          </w:tcPr>
          <w:p w14:paraId="7AE4C0FF" w14:textId="77777777" w:rsidR="00450740" w:rsidRPr="0072217F" w:rsidRDefault="00450740" w:rsidP="0062461F">
            <w:pPr>
              <w:jc w:val="center"/>
              <w:rPr>
                <w:rFonts w:ascii="Times New Roman" w:hAnsi="Times New Roman" w:cs="Times New Roman"/>
                <w:lang w:val="tr-TR"/>
              </w:rPr>
            </w:pPr>
          </w:p>
        </w:tc>
        <w:tc>
          <w:tcPr>
            <w:tcW w:w="1530" w:type="dxa"/>
            <w:vAlign w:val="center"/>
          </w:tcPr>
          <w:p w14:paraId="34CCE947" w14:textId="77777777" w:rsidR="00450740" w:rsidRPr="0072217F" w:rsidRDefault="00450740" w:rsidP="0062461F">
            <w:pPr>
              <w:jc w:val="center"/>
              <w:rPr>
                <w:rFonts w:ascii="Times New Roman" w:hAnsi="Times New Roman" w:cs="Times New Roman"/>
                <w:lang w:val="tr-TR"/>
              </w:rPr>
            </w:pPr>
          </w:p>
        </w:tc>
      </w:tr>
      <w:tr w:rsidR="007D387C" w:rsidRPr="0072217F" w14:paraId="0C3689A0" w14:textId="52E66390" w:rsidTr="00460190">
        <w:trPr>
          <w:trHeight w:val="276"/>
        </w:trPr>
        <w:tc>
          <w:tcPr>
            <w:tcW w:w="423" w:type="dxa"/>
            <w:vAlign w:val="center"/>
          </w:tcPr>
          <w:p w14:paraId="7BD185AA" w14:textId="464FB283" w:rsidR="007D387C" w:rsidRPr="0072217F" w:rsidRDefault="00450740" w:rsidP="007D387C">
            <w:pPr>
              <w:rPr>
                <w:rFonts w:ascii="Times New Roman" w:hAnsi="Times New Roman" w:cs="Times New Roman"/>
                <w:b/>
                <w:bCs/>
                <w:lang w:val="tr-TR"/>
              </w:rPr>
            </w:pPr>
            <w:r w:rsidRPr="0072217F">
              <w:rPr>
                <w:rFonts w:ascii="Times New Roman" w:hAnsi="Times New Roman" w:cs="Times New Roman"/>
                <w:b/>
                <w:bCs/>
                <w:lang w:val="tr-TR"/>
              </w:rPr>
              <w:t>8</w:t>
            </w:r>
            <w:r w:rsidR="0062461F" w:rsidRPr="0072217F">
              <w:rPr>
                <w:rFonts w:ascii="Times New Roman" w:hAnsi="Times New Roman" w:cs="Times New Roman"/>
                <w:b/>
                <w:bCs/>
                <w:lang w:val="tr-TR"/>
              </w:rPr>
              <w:t>)</w:t>
            </w:r>
          </w:p>
        </w:tc>
        <w:tc>
          <w:tcPr>
            <w:tcW w:w="3258" w:type="dxa"/>
            <w:vAlign w:val="center"/>
          </w:tcPr>
          <w:p w14:paraId="3001C857" w14:textId="302E67C3" w:rsidR="007D387C" w:rsidRPr="0072217F" w:rsidRDefault="007D387C" w:rsidP="007D387C">
            <w:pPr>
              <w:rPr>
                <w:rFonts w:ascii="Times New Roman" w:hAnsi="Times New Roman" w:cs="Times New Roman"/>
                <w:lang w:val="tr-TR"/>
              </w:rPr>
            </w:pPr>
          </w:p>
        </w:tc>
        <w:tc>
          <w:tcPr>
            <w:tcW w:w="1386" w:type="dxa"/>
            <w:vAlign w:val="center"/>
          </w:tcPr>
          <w:p w14:paraId="4F6F7591" w14:textId="77777777" w:rsidR="007D387C" w:rsidRPr="0072217F" w:rsidRDefault="007D387C" w:rsidP="007D387C">
            <w:pPr>
              <w:rPr>
                <w:rFonts w:ascii="Times New Roman" w:hAnsi="Times New Roman" w:cs="Times New Roman"/>
                <w:lang w:val="tr-TR"/>
              </w:rPr>
            </w:pPr>
          </w:p>
        </w:tc>
        <w:tc>
          <w:tcPr>
            <w:tcW w:w="3590" w:type="dxa"/>
            <w:vAlign w:val="center"/>
          </w:tcPr>
          <w:p w14:paraId="01FE0BDA" w14:textId="77777777" w:rsidR="007D387C" w:rsidRPr="0072217F" w:rsidRDefault="007D387C" w:rsidP="007D387C">
            <w:pPr>
              <w:rPr>
                <w:rFonts w:ascii="Times New Roman" w:hAnsi="Times New Roman" w:cs="Times New Roman"/>
                <w:lang w:val="tr-TR"/>
              </w:rPr>
            </w:pPr>
          </w:p>
        </w:tc>
        <w:tc>
          <w:tcPr>
            <w:tcW w:w="836" w:type="dxa"/>
            <w:vAlign w:val="center"/>
          </w:tcPr>
          <w:p w14:paraId="0A196B50" w14:textId="77777777" w:rsidR="007D387C" w:rsidRPr="0072217F" w:rsidRDefault="007D387C" w:rsidP="007D387C">
            <w:pPr>
              <w:jc w:val="center"/>
              <w:rPr>
                <w:rFonts w:ascii="Times New Roman" w:hAnsi="Times New Roman" w:cs="Times New Roman"/>
                <w:lang w:val="tr-TR"/>
              </w:rPr>
            </w:pPr>
          </w:p>
        </w:tc>
        <w:tc>
          <w:tcPr>
            <w:tcW w:w="1530" w:type="dxa"/>
            <w:vAlign w:val="center"/>
          </w:tcPr>
          <w:p w14:paraId="6B86648D" w14:textId="77777777" w:rsidR="007D387C" w:rsidRPr="0072217F" w:rsidRDefault="007D387C" w:rsidP="007D387C">
            <w:pPr>
              <w:jc w:val="center"/>
              <w:rPr>
                <w:rFonts w:ascii="Times New Roman" w:hAnsi="Times New Roman" w:cs="Times New Roman"/>
                <w:lang w:val="tr-TR"/>
              </w:rPr>
            </w:pPr>
          </w:p>
        </w:tc>
      </w:tr>
    </w:tbl>
    <w:p w14:paraId="0A61E3E2" w14:textId="77777777" w:rsidR="00B705DF" w:rsidRPr="0072217F" w:rsidRDefault="00B705DF" w:rsidP="00B705DF">
      <w:pPr>
        <w:rPr>
          <w:rFonts w:ascii="Times New Roman" w:hAnsi="Times New Roman" w:cs="Times New Roman"/>
          <w:lang w:val="tr-TR"/>
        </w:rPr>
      </w:pPr>
    </w:p>
    <w:p w14:paraId="4E4A2820" w14:textId="2DED9C10" w:rsidR="003C62FF" w:rsidRPr="007B0F54" w:rsidRDefault="007B0F54" w:rsidP="007F6AA4">
      <w:pPr>
        <w:jc w:val="both"/>
        <w:rPr>
          <w:rFonts w:ascii="Times New Roman" w:hAnsi="Times New Roman" w:cs="Times New Roman"/>
          <w:i/>
          <w:iCs/>
          <w:lang w:val="tr-TR"/>
        </w:rPr>
      </w:pPr>
      <w:r w:rsidRPr="007B0F54">
        <w:rPr>
          <w:rFonts w:ascii="Times New Roman" w:hAnsi="Times New Roman" w:cs="Times New Roman"/>
          <w:i/>
          <w:iCs/>
          <w:lang w:val="tr-TR"/>
        </w:rPr>
        <w:t xml:space="preserve">Bu bölümde belirttiğiniz faaliyetlerden uygulaması tamamlanmış olanlar raporun </w:t>
      </w:r>
      <w:r w:rsidRPr="007B0F54">
        <w:rPr>
          <w:rFonts w:ascii="Times New Roman" w:hAnsi="Times New Roman" w:cs="Times New Roman"/>
          <w:b/>
          <w:bCs/>
          <w:i/>
          <w:iCs/>
          <w:lang w:val="tr-TR"/>
        </w:rPr>
        <w:t>6. bölümündeki "İyileştirmeler"</w:t>
      </w:r>
      <w:r w:rsidRPr="007B0F54">
        <w:rPr>
          <w:rFonts w:ascii="Times New Roman" w:hAnsi="Times New Roman" w:cs="Times New Roman"/>
          <w:i/>
          <w:iCs/>
          <w:lang w:val="tr-TR"/>
        </w:rPr>
        <w:t xml:space="preserve"> kısmına yazılmalıdır (</w:t>
      </w:r>
      <w:proofErr w:type="spellStart"/>
      <w:r w:rsidRPr="007B0F54">
        <w:rPr>
          <w:rFonts w:ascii="Times New Roman" w:hAnsi="Times New Roman" w:cs="Times New Roman"/>
          <w:i/>
          <w:iCs/>
          <w:lang w:val="tr-TR"/>
        </w:rPr>
        <w:t>Örn</w:t>
      </w:r>
      <w:proofErr w:type="spellEnd"/>
      <w:r w:rsidRPr="007B0F54">
        <w:rPr>
          <w:rFonts w:ascii="Times New Roman" w:hAnsi="Times New Roman" w:cs="Times New Roman"/>
          <w:i/>
          <w:iCs/>
          <w:lang w:val="tr-TR"/>
        </w:rPr>
        <w:t xml:space="preserve">: Komisyonlara öğrenci üye katılımının sağlanması veya dış paydaş görüşü alınması, "A.4.1 İç ve Dış Paydaş Katılımı" için doğrudan uygulama kanıtıdır). Toplantılarda karara bağlanan ancak henüz hayata geçirilmemiş (planlama aşamasındaki) eylemler ise </w:t>
      </w:r>
      <w:r w:rsidRPr="007B0F54">
        <w:rPr>
          <w:rFonts w:ascii="Times New Roman" w:hAnsi="Times New Roman" w:cs="Times New Roman"/>
          <w:b/>
          <w:bCs/>
          <w:i/>
          <w:iCs/>
          <w:lang w:val="tr-TR"/>
        </w:rPr>
        <w:t>6. bölümdeki "Planlamalar"</w:t>
      </w:r>
      <w:r w:rsidRPr="007B0F54">
        <w:rPr>
          <w:rFonts w:ascii="Times New Roman" w:hAnsi="Times New Roman" w:cs="Times New Roman"/>
          <w:i/>
          <w:iCs/>
          <w:lang w:val="tr-TR"/>
        </w:rPr>
        <w:t xml:space="preserve"> kısmına yazılacak ve kanıt olarak ilgili kararın alındığı toplantı tutanağı eklenecektir.</w:t>
      </w:r>
    </w:p>
    <w:p w14:paraId="5F610A86" w14:textId="02845D18" w:rsidR="007F6AA4" w:rsidRPr="0072217F" w:rsidRDefault="007F6AA4" w:rsidP="007F6AA4">
      <w:pPr>
        <w:jc w:val="both"/>
        <w:rPr>
          <w:rFonts w:ascii="Times New Roman" w:hAnsi="Times New Roman" w:cs="Times New Roman"/>
          <w:i/>
          <w:iCs/>
          <w:lang w:val="tr-TR"/>
        </w:rPr>
        <w:sectPr w:rsidR="007F6AA4" w:rsidRPr="0072217F" w:rsidSect="00A727FA">
          <w:headerReference w:type="first" r:id="rId12"/>
          <w:pgSz w:w="11906" w:h="16838" w:code="9"/>
          <w:pgMar w:top="720" w:right="720" w:bottom="720" w:left="720" w:header="0" w:footer="737" w:gutter="0"/>
          <w:cols w:space="720"/>
          <w:titlePg/>
          <w:docGrid w:linePitch="360"/>
        </w:sectPr>
      </w:pPr>
      <w:r w:rsidRPr="0072217F">
        <w:rPr>
          <w:rFonts w:ascii="Times New Roman" w:hAnsi="Times New Roman" w:cs="Times New Roman"/>
          <w:i/>
          <w:iCs/>
          <w:lang w:val="tr-TR"/>
        </w:rPr>
        <w:t xml:space="preserve"> </w:t>
      </w:r>
    </w:p>
    <w:p w14:paraId="695DB0AA" w14:textId="6D230D77" w:rsidR="003F76EB" w:rsidRPr="0072217F" w:rsidRDefault="0083070A" w:rsidP="00CF2FBD">
      <w:pPr>
        <w:pStyle w:val="Balk2"/>
        <w:spacing w:before="0"/>
        <w:rPr>
          <w:rFonts w:ascii="Times New Roman" w:hAnsi="Times New Roman" w:cs="Times New Roman"/>
          <w:sz w:val="22"/>
          <w:szCs w:val="22"/>
          <w:lang w:val="tr-TR"/>
        </w:rPr>
      </w:pPr>
      <w:r w:rsidRPr="0072217F">
        <w:rPr>
          <w:rFonts w:ascii="Times New Roman" w:hAnsi="Times New Roman" w:cs="Times New Roman"/>
          <w:sz w:val="22"/>
          <w:szCs w:val="22"/>
          <w:lang w:val="tr-TR"/>
        </w:rPr>
        <w:lastRenderedPageBreak/>
        <w:t>5</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w:t>
      </w:r>
      <w:r w:rsidR="00C8029B" w:rsidRPr="0072217F">
        <w:rPr>
          <w:rFonts w:ascii="Times New Roman" w:hAnsi="Times New Roman" w:cs="Times New Roman"/>
          <w:sz w:val="22"/>
          <w:szCs w:val="22"/>
          <w:lang w:val="tr-TR"/>
        </w:rPr>
        <w:t xml:space="preserve">PUKÖ </w:t>
      </w:r>
      <w:r w:rsidR="001675EC" w:rsidRPr="0072217F">
        <w:rPr>
          <w:rFonts w:ascii="Times New Roman" w:hAnsi="Times New Roman" w:cs="Times New Roman"/>
          <w:sz w:val="22"/>
          <w:szCs w:val="22"/>
          <w:lang w:val="tr-TR"/>
        </w:rPr>
        <w:t>ÖZET</w:t>
      </w:r>
      <w:r w:rsidRPr="0072217F">
        <w:rPr>
          <w:rFonts w:ascii="Times New Roman" w:hAnsi="Times New Roman" w:cs="Times New Roman"/>
          <w:sz w:val="22"/>
          <w:szCs w:val="22"/>
          <w:lang w:val="tr-TR"/>
        </w:rPr>
        <w:t xml:space="preserve"> TABLOSU</w:t>
      </w:r>
    </w:p>
    <w:p w14:paraId="4286D86E" w14:textId="20E60EB3" w:rsidR="007B0F54" w:rsidRPr="0072217F" w:rsidRDefault="00EF7E37" w:rsidP="007B0F54">
      <w:pPr>
        <w:jc w:val="both"/>
        <w:rPr>
          <w:rFonts w:ascii="Times New Roman" w:hAnsi="Times New Roman" w:cs="Times New Roman"/>
          <w:i/>
          <w:iCs/>
          <w:lang w:val="tr-TR"/>
        </w:rPr>
      </w:pPr>
      <w:r w:rsidRPr="0072217F">
        <w:rPr>
          <w:rFonts w:ascii="Times New Roman" w:hAnsi="Times New Roman" w:cs="Times New Roman"/>
          <w:b/>
          <w:bCs/>
          <w:i/>
          <w:iCs/>
          <w:lang w:val="tr-TR"/>
        </w:rPr>
        <w:t>Komisyon/Koordinatörlük/Kurullar için Not:</w:t>
      </w:r>
      <w:r w:rsidR="002B060F" w:rsidRPr="0072217F">
        <w:rPr>
          <w:rFonts w:ascii="Times New Roman" w:hAnsi="Times New Roman" w:cs="Times New Roman"/>
          <w:i/>
          <w:iCs/>
          <w:lang w:val="tr-TR"/>
        </w:rPr>
        <w:t xml:space="preserve"> </w:t>
      </w:r>
      <w:r w:rsidR="007B0F54" w:rsidRPr="007B0F54">
        <w:rPr>
          <w:rFonts w:ascii="Times New Roman" w:hAnsi="Times New Roman" w:cs="Times New Roman"/>
          <w:i/>
          <w:iCs/>
          <w:lang w:val="tr-TR"/>
        </w:rPr>
        <w:t>Komisyonunuzun/Koordinatörlüğünüzün görev alanına giren ve yıl içinde hayata geçirilmesi planlanan sistem iyileştirme adımları bu bölüme yazılacaktır. Bu planlamalar oluşturulurken temel girdi olarak; komisyon toplantı kararları, iç/dış paydaş geri bildirimleri, bir önceki döneme ait Faaliyet ve İyileştirme Raporu bulguları ve Stratejik Plan hedefleri kullanılmalıdır. Planlamalar yapılırken "</w:t>
      </w:r>
      <w:r w:rsidR="007B0F54" w:rsidRPr="007B0F54">
        <w:rPr>
          <w:rFonts w:ascii="Times New Roman" w:hAnsi="Times New Roman" w:cs="Times New Roman"/>
          <w:b/>
          <w:bCs/>
          <w:i/>
          <w:iCs/>
          <w:lang w:val="tr-TR"/>
        </w:rPr>
        <w:t>İMYO KİDR Ölçütleri, Komisyon/Koordinatörlük Eşleştirme ve İyileştirme Rehberi</w:t>
      </w:r>
      <w:r w:rsidR="007B0F54" w:rsidRPr="007B0F54">
        <w:rPr>
          <w:rFonts w:ascii="Times New Roman" w:hAnsi="Times New Roman" w:cs="Times New Roman"/>
          <w:i/>
          <w:iCs/>
          <w:lang w:val="tr-TR"/>
        </w:rPr>
        <w:t>" esas alınmalı; hedeflenen tüm faaliyetler, rehberde komisyonunuzun sorumluluğuna verilen KİDR alt ölçütleri ile doğrudan ilişkilendirilerek tasarlanmalıdır.</w:t>
      </w:r>
    </w:p>
    <w:tbl>
      <w:tblPr>
        <w:tblStyle w:val="TabloKlavuzu"/>
        <w:tblW w:w="18702" w:type="dxa"/>
        <w:tblInd w:w="-5" w:type="dxa"/>
        <w:tblLayout w:type="fixed"/>
        <w:tblLook w:val="04A0" w:firstRow="1" w:lastRow="0" w:firstColumn="1" w:lastColumn="0" w:noHBand="0" w:noVBand="1"/>
      </w:tblPr>
      <w:tblGrid>
        <w:gridCol w:w="1104"/>
        <w:gridCol w:w="4419"/>
        <w:gridCol w:w="1819"/>
        <w:gridCol w:w="1645"/>
        <w:gridCol w:w="5325"/>
        <w:gridCol w:w="2126"/>
        <w:gridCol w:w="1180"/>
        <w:gridCol w:w="1084"/>
      </w:tblGrid>
      <w:tr w:rsidR="00B705DF" w:rsidRPr="0072217F" w14:paraId="405CA025" w14:textId="77777777" w:rsidTr="00DC7912">
        <w:trPr>
          <w:trHeight w:val="614"/>
        </w:trPr>
        <w:tc>
          <w:tcPr>
            <w:tcW w:w="5523" w:type="dxa"/>
            <w:gridSpan w:val="2"/>
            <w:vAlign w:val="center"/>
          </w:tcPr>
          <w:p w14:paraId="18B56D78"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PUKÖ Adı</w:t>
            </w:r>
          </w:p>
        </w:tc>
        <w:tc>
          <w:tcPr>
            <w:tcW w:w="1819" w:type="dxa"/>
            <w:vAlign w:val="center"/>
          </w:tcPr>
          <w:p w14:paraId="033551BD"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Başlangıç Tarihi</w:t>
            </w:r>
          </w:p>
        </w:tc>
        <w:tc>
          <w:tcPr>
            <w:tcW w:w="1645" w:type="dxa"/>
            <w:vAlign w:val="center"/>
          </w:tcPr>
          <w:p w14:paraId="2F8D7B87"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Bitiş Tarihi</w:t>
            </w:r>
          </w:p>
        </w:tc>
        <w:tc>
          <w:tcPr>
            <w:tcW w:w="5325" w:type="dxa"/>
            <w:vAlign w:val="center"/>
          </w:tcPr>
          <w:p w14:paraId="61C8C8E7"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Açıklama/Notlar</w:t>
            </w:r>
          </w:p>
        </w:tc>
        <w:tc>
          <w:tcPr>
            <w:tcW w:w="2126" w:type="dxa"/>
          </w:tcPr>
          <w:p w14:paraId="6ED0351C" w14:textId="77777777" w:rsidR="005F4A42" w:rsidRPr="0072217F" w:rsidRDefault="005F4A42" w:rsidP="002A04DB">
            <w:pPr>
              <w:jc w:val="center"/>
              <w:rPr>
                <w:rFonts w:ascii="Times New Roman" w:hAnsi="Times New Roman" w:cs="Times New Roman"/>
                <w:b/>
                <w:bCs/>
                <w:lang w:val="tr-TR"/>
              </w:rPr>
            </w:pPr>
            <w:r w:rsidRPr="0072217F">
              <w:rPr>
                <w:rFonts w:ascii="Times New Roman" w:hAnsi="Times New Roman" w:cs="Times New Roman"/>
                <w:b/>
                <w:bCs/>
                <w:lang w:val="tr-TR"/>
              </w:rPr>
              <w:t>DURUMU (Planlama/ Uygulama/ Kontrol/ Önlem/ Kapandı)</w:t>
            </w:r>
          </w:p>
        </w:tc>
        <w:tc>
          <w:tcPr>
            <w:tcW w:w="1180" w:type="dxa"/>
          </w:tcPr>
          <w:p w14:paraId="4492624A" w14:textId="77777777" w:rsidR="005F4A42" w:rsidRPr="0072217F" w:rsidRDefault="005F4A42" w:rsidP="002A04DB">
            <w:pPr>
              <w:jc w:val="center"/>
              <w:rPr>
                <w:rFonts w:ascii="Times New Roman" w:hAnsi="Times New Roman" w:cs="Times New Roman"/>
                <w:b/>
                <w:bCs/>
                <w:lang w:val="tr-TR"/>
              </w:rPr>
            </w:pPr>
          </w:p>
          <w:p w14:paraId="3ED1991C" w14:textId="77777777" w:rsidR="005F4A42" w:rsidRPr="0072217F" w:rsidRDefault="005F4A42" w:rsidP="002A04DB">
            <w:pPr>
              <w:jc w:val="center"/>
              <w:rPr>
                <w:rFonts w:ascii="Times New Roman" w:hAnsi="Times New Roman" w:cs="Times New Roman"/>
                <w:lang w:val="tr-TR"/>
              </w:rPr>
            </w:pPr>
            <w:r w:rsidRPr="0072217F">
              <w:rPr>
                <w:rFonts w:ascii="Times New Roman" w:hAnsi="Times New Roman" w:cs="Times New Roman"/>
                <w:b/>
                <w:bCs/>
                <w:lang w:val="tr-TR"/>
              </w:rPr>
              <w:t>Olgunluk Düzeyi</w:t>
            </w:r>
            <w:r w:rsidRPr="0072217F">
              <w:rPr>
                <w:rStyle w:val="DipnotBavurusu"/>
                <w:rFonts w:ascii="Times New Roman" w:eastAsiaTheme="majorEastAsia" w:hAnsi="Times New Roman" w:cs="Times New Roman"/>
                <w:b/>
                <w:bCs/>
                <w:lang w:val="tr-TR"/>
              </w:rPr>
              <w:footnoteReference w:id="3"/>
            </w:r>
          </w:p>
        </w:tc>
        <w:tc>
          <w:tcPr>
            <w:tcW w:w="1084" w:type="dxa"/>
          </w:tcPr>
          <w:p w14:paraId="09EB940D" w14:textId="77777777" w:rsidR="005F4A42" w:rsidRPr="0072217F" w:rsidRDefault="005F4A42" w:rsidP="002A04DB">
            <w:pPr>
              <w:jc w:val="center"/>
              <w:rPr>
                <w:rFonts w:ascii="Times New Roman" w:hAnsi="Times New Roman" w:cs="Times New Roman"/>
                <w:b/>
                <w:bCs/>
                <w:lang w:val="tr-TR"/>
              </w:rPr>
            </w:pPr>
          </w:p>
          <w:p w14:paraId="2D9B7823" w14:textId="77777777" w:rsidR="005F4A42" w:rsidRPr="0072217F" w:rsidRDefault="005F4A42" w:rsidP="002A04DB">
            <w:pPr>
              <w:jc w:val="center"/>
              <w:rPr>
                <w:rFonts w:ascii="Times New Roman" w:hAnsi="Times New Roman" w:cs="Times New Roman"/>
                <w:lang w:val="tr-TR"/>
              </w:rPr>
            </w:pPr>
            <w:r w:rsidRPr="0072217F">
              <w:rPr>
                <w:rFonts w:ascii="Times New Roman" w:hAnsi="Times New Roman" w:cs="Times New Roman"/>
                <w:b/>
                <w:bCs/>
                <w:lang w:val="tr-TR"/>
              </w:rPr>
              <w:t>İlgili Alt Ölçüt</w:t>
            </w:r>
            <w:r w:rsidRPr="0072217F">
              <w:rPr>
                <w:rStyle w:val="DipnotBavurusu"/>
                <w:rFonts w:ascii="Times New Roman" w:eastAsiaTheme="majorEastAsia" w:hAnsi="Times New Roman" w:cs="Times New Roman"/>
                <w:b/>
                <w:bCs/>
                <w:lang w:val="tr-TR"/>
              </w:rPr>
              <w:footnoteReference w:id="4"/>
            </w:r>
          </w:p>
        </w:tc>
      </w:tr>
      <w:tr w:rsidR="00B705DF" w:rsidRPr="0072217F" w14:paraId="13325E52" w14:textId="77777777" w:rsidTr="00DC7912">
        <w:trPr>
          <w:trHeight w:val="289"/>
        </w:trPr>
        <w:tc>
          <w:tcPr>
            <w:tcW w:w="1104" w:type="dxa"/>
            <w:vAlign w:val="center"/>
          </w:tcPr>
          <w:p w14:paraId="3C788595"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1</w:t>
            </w:r>
          </w:p>
        </w:tc>
        <w:tc>
          <w:tcPr>
            <w:tcW w:w="4419" w:type="dxa"/>
            <w:vAlign w:val="center"/>
          </w:tcPr>
          <w:p w14:paraId="76A96C4F" w14:textId="3BD5B22A" w:rsidR="004A3230" w:rsidRPr="0072217F" w:rsidRDefault="00F23F5B" w:rsidP="004A3230">
            <w:pPr>
              <w:jc w:val="both"/>
              <w:rPr>
                <w:rFonts w:ascii="Times New Roman" w:hAnsi="Times New Roman" w:cs="Times New Roman"/>
                <w:lang w:val="tr-TR"/>
              </w:rPr>
            </w:pPr>
            <w:r w:rsidRPr="00F23F5B">
              <w:rPr>
                <w:rFonts w:ascii="Times New Roman" w:hAnsi="Times New Roman" w:cs="Times New Roman"/>
                <w:lang w:val="tr-TR"/>
              </w:rPr>
              <w:t>Birim Kalite Güvence Sistemi Raporlama ve Değerlendirme Süreci</w:t>
            </w:r>
          </w:p>
        </w:tc>
        <w:tc>
          <w:tcPr>
            <w:tcW w:w="1819" w:type="dxa"/>
            <w:vAlign w:val="center"/>
          </w:tcPr>
          <w:p w14:paraId="5CAD01F7" w14:textId="024353A9"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24.0</w:t>
            </w:r>
            <w:r w:rsidR="00715E74">
              <w:rPr>
                <w:rFonts w:ascii="Times New Roman" w:hAnsi="Times New Roman" w:cs="Times New Roman"/>
                <w:lang w:val="tr-TR"/>
              </w:rPr>
              <w:t>6</w:t>
            </w:r>
            <w:r w:rsidRPr="0072217F">
              <w:rPr>
                <w:rFonts w:ascii="Times New Roman" w:hAnsi="Times New Roman" w:cs="Times New Roman"/>
                <w:lang w:val="tr-TR"/>
              </w:rPr>
              <w:t>.2025</w:t>
            </w:r>
          </w:p>
        </w:tc>
        <w:tc>
          <w:tcPr>
            <w:tcW w:w="1645" w:type="dxa"/>
            <w:vAlign w:val="center"/>
          </w:tcPr>
          <w:p w14:paraId="743156E4" w14:textId="5A1B31F6"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20.0</w:t>
            </w:r>
            <w:r w:rsidR="00715E74">
              <w:rPr>
                <w:rFonts w:ascii="Times New Roman" w:hAnsi="Times New Roman" w:cs="Times New Roman"/>
                <w:lang w:val="tr-TR"/>
              </w:rPr>
              <w:t>3</w:t>
            </w:r>
            <w:r w:rsidRPr="0072217F">
              <w:rPr>
                <w:rFonts w:ascii="Times New Roman" w:hAnsi="Times New Roman" w:cs="Times New Roman"/>
                <w:lang w:val="tr-TR"/>
              </w:rPr>
              <w:t>.202</w:t>
            </w:r>
            <w:r w:rsidR="00715E74">
              <w:rPr>
                <w:rFonts w:ascii="Times New Roman" w:hAnsi="Times New Roman" w:cs="Times New Roman"/>
                <w:lang w:val="tr-TR"/>
              </w:rPr>
              <w:t>6</w:t>
            </w:r>
          </w:p>
        </w:tc>
        <w:tc>
          <w:tcPr>
            <w:tcW w:w="5325" w:type="dxa"/>
            <w:vAlign w:val="center"/>
          </w:tcPr>
          <w:p w14:paraId="23DF53D4" w14:textId="6FBF71EE" w:rsidR="004A3230" w:rsidRPr="0072217F" w:rsidRDefault="00715E74" w:rsidP="007030F5">
            <w:pPr>
              <w:jc w:val="both"/>
              <w:rPr>
                <w:rFonts w:ascii="Times New Roman" w:hAnsi="Times New Roman" w:cs="Times New Roman"/>
                <w:lang w:val="tr-TR"/>
              </w:rPr>
            </w:pPr>
            <w:r w:rsidRPr="00715E74">
              <w:rPr>
                <w:rFonts w:ascii="Times New Roman" w:hAnsi="Times New Roman" w:cs="Times New Roman"/>
                <w:lang w:val="tr-TR"/>
              </w:rPr>
              <w:t>Kalite süreçlerinin standartlaştırılması ve izlenebilirliğinin sağlanması amacıyla, öz değerlendirme odaklı kontrol sorularını içeren "Faaliyet ve İyileştirme Rapor Şablonu" ile birimlere yol gösterecek "İyileştirme Rehberi" hazırlanarak program ve komisyonların kullanımına sunulmuştur. Süreç sonunda ilgili birimlerden toplanan raporlar Kalite Komisyonunca incelenerek kurumun "Olgunluk Düzeyi Analiz Tablosu" oluşturulmuş; şablondaki kontrol sorularının gerçekleşme oranları ile gerçekleşen faaliyet sayıları veriye dayalı olarak ölçülerek, iyileştirmeye açık alanların tespiti ve PUKÖ döngüsünün sistematik yönetimi güvence altına alınmıştır.</w:t>
            </w:r>
          </w:p>
        </w:tc>
        <w:tc>
          <w:tcPr>
            <w:tcW w:w="2126" w:type="dxa"/>
            <w:vAlign w:val="center"/>
          </w:tcPr>
          <w:p w14:paraId="499FAE2D" w14:textId="35E3D319" w:rsidR="004A3230" w:rsidRPr="0072217F" w:rsidRDefault="00715E74" w:rsidP="004A3230">
            <w:pPr>
              <w:jc w:val="center"/>
              <w:rPr>
                <w:rFonts w:ascii="Times New Roman" w:hAnsi="Times New Roman" w:cs="Times New Roman"/>
                <w:lang w:val="tr-TR"/>
              </w:rPr>
            </w:pPr>
            <w:r>
              <w:rPr>
                <w:rFonts w:ascii="Times New Roman" w:hAnsi="Times New Roman" w:cs="Times New Roman"/>
                <w:lang w:val="tr-TR"/>
              </w:rPr>
              <w:t>4</w:t>
            </w:r>
          </w:p>
        </w:tc>
        <w:tc>
          <w:tcPr>
            <w:tcW w:w="1180" w:type="dxa"/>
            <w:vAlign w:val="center"/>
          </w:tcPr>
          <w:p w14:paraId="5FD3DF5F" w14:textId="03AAC55D"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4</w:t>
            </w:r>
          </w:p>
        </w:tc>
        <w:tc>
          <w:tcPr>
            <w:tcW w:w="1084" w:type="dxa"/>
            <w:vAlign w:val="center"/>
          </w:tcPr>
          <w:p w14:paraId="073087A7" w14:textId="77777777" w:rsidR="004A3230" w:rsidRDefault="00715E74" w:rsidP="004A3230">
            <w:pPr>
              <w:jc w:val="center"/>
              <w:rPr>
                <w:rFonts w:ascii="Times New Roman" w:hAnsi="Times New Roman" w:cs="Times New Roman"/>
                <w:lang w:val="tr-TR"/>
              </w:rPr>
            </w:pPr>
            <w:r>
              <w:rPr>
                <w:rFonts w:ascii="Times New Roman" w:hAnsi="Times New Roman" w:cs="Times New Roman"/>
                <w:lang w:val="tr-TR"/>
              </w:rPr>
              <w:t>A.1.4</w:t>
            </w:r>
          </w:p>
          <w:p w14:paraId="3C490073" w14:textId="1FDD217C" w:rsidR="00715E74" w:rsidRDefault="00715E74" w:rsidP="004A3230">
            <w:pPr>
              <w:jc w:val="center"/>
              <w:rPr>
                <w:rFonts w:ascii="Times New Roman" w:hAnsi="Times New Roman" w:cs="Times New Roman"/>
                <w:lang w:val="tr-TR"/>
              </w:rPr>
            </w:pPr>
            <w:r>
              <w:rPr>
                <w:rFonts w:ascii="Times New Roman" w:hAnsi="Times New Roman" w:cs="Times New Roman"/>
                <w:lang w:val="tr-TR"/>
              </w:rPr>
              <w:t>A.1.1</w:t>
            </w:r>
          </w:p>
          <w:p w14:paraId="06B61AE4" w14:textId="4B8364DE" w:rsidR="00715E74" w:rsidRPr="0072217F" w:rsidRDefault="00715E74" w:rsidP="004A3230">
            <w:pPr>
              <w:jc w:val="center"/>
              <w:rPr>
                <w:rFonts w:ascii="Times New Roman" w:hAnsi="Times New Roman" w:cs="Times New Roman"/>
                <w:lang w:val="tr-TR"/>
              </w:rPr>
            </w:pPr>
            <w:r>
              <w:rPr>
                <w:rFonts w:ascii="Times New Roman" w:hAnsi="Times New Roman" w:cs="Times New Roman"/>
                <w:lang w:val="tr-TR"/>
              </w:rPr>
              <w:t>A.3.1</w:t>
            </w:r>
          </w:p>
        </w:tc>
      </w:tr>
      <w:tr w:rsidR="00B705DF" w:rsidRPr="0072217F" w14:paraId="2AC637D1" w14:textId="77777777" w:rsidTr="00DC7912">
        <w:trPr>
          <w:trHeight w:val="306"/>
        </w:trPr>
        <w:tc>
          <w:tcPr>
            <w:tcW w:w="1104" w:type="dxa"/>
            <w:vAlign w:val="center"/>
          </w:tcPr>
          <w:p w14:paraId="0E5919D4"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2</w:t>
            </w:r>
          </w:p>
        </w:tc>
        <w:tc>
          <w:tcPr>
            <w:tcW w:w="4419" w:type="dxa"/>
            <w:vAlign w:val="center"/>
          </w:tcPr>
          <w:p w14:paraId="0B4089AC" w14:textId="035C0557" w:rsidR="004A3230" w:rsidRPr="0072217F" w:rsidRDefault="004A3230" w:rsidP="004A3230">
            <w:pPr>
              <w:jc w:val="both"/>
              <w:rPr>
                <w:rFonts w:ascii="Times New Roman" w:hAnsi="Times New Roman" w:cs="Times New Roman"/>
                <w:lang w:val="tr-TR"/>
              </w:rPr>
            </w:pPr>
          </w:p>
        </w:tc>
        <w:tc>
          <w:tcPr>
            <w:tcW w:w="1819" w:type="dxa"/>
            <w:vAlign w:val="center"/>
          </w:tcPr>
          <w:p w14:paraId="45EE530A" w14:textId="04351464" w:rsidR="004A3230" w:rsidRPr="0072217F" w:rsidRDefault="004A3230" w:rsidP="004A3230">
            <w:pPr>
              <w:jc w:val="center"/>
              <w:rPr>
                <w:rFonts w:ascii="Times New Roman" w:hAnsi="Times New Roman" w:cs="Times New Roman"/>
                <w:lang w:val="tr-TR"/>
              </w:rPr>
            </w:pPr>
          </w:p>
        </w:tc>
        <w:tc>
          <w:tcPr>
            <w:tcW w:w="1645" w:type="dxa"/>
            <w:vAlign w:val="center"/>
          </w:tcPr>
          <w:p w14:paraId="62F49261" w14:textId="5448B42D" w:rsidR="004A3230" w:rsidRPr="0072217F" w:rsidRDefault="004A3230" w:rsidP="004A3230">
            <w:pPr>
              <w:jc w:val="center"/>
              <w:rPr>
                <w:rFonts w:ascii="Times New Roman" w:hAnsi="Times New Roman" w:cs="Times New Roman"/>
                <w:lang w:val="tr-TR"/>
              </w:rPr>
            </w:pPr>
          </w:p>
        </w:tc>
        <w:tc>
          <w:tcPr>
            <w:tcW w:w="5325" w:type="dxa"/>
            <w:vAlign w:val="center"/>
          </w:tcPr>
          <w:p w14:paraId="5BA074B8" w14:textId="1020C596" w:rsidR="004A3230" w:rsidRPr="0072217F" w:rsidRDefault="004A3230" w:rsidP="004A3230">
            <w:pPr>
              <w:jc w:val="both"/>
              <w:rPr>
                <w:rFonts w:ascii="Times New Roman" w:hAnsi="Times New Roman" w:cs="Times New Roman"/>
                <w:lang w:val="tr-TR"/>
              </w:rPr>
            </w:pPr>
          </w:p>
        </w:tc>
        <w:tc>
          <w:tcPr>
            <w:tcW w:w="2126" w:type="dxa"/>
            <w:vAlign w:val="center"/>
          </w:tcPr>
          <w:p w14:paraId="35AA9CBF" w14:textId="204B84B7" w:rsidR="004A3230" w:rsidRPr="0072217F" w:rsidRDefault="004A3230" w:rsidP="004A3230">
            <w:pPr>
              <w:jc w:val="center"/>
              <w:rPr>
                <w:rFonts w:ascii="Times New Roman" w:hAnsi="Times New Roman" w:cs="Times New Roman"/>
                <w:lang w:val="tr-TR"/>
              </w:rPr>
            </w:pPr>
          </w:p>
        </w:tc>
        <w:tc>
          <w:tcPr>
            <w:tcW w:w="1180" w:type="dxa"/>
            <w:vAlign w:val="center"/>
          </w:tcPr>
          <w:p w14:paraId="6D4C266C" w14:textId="1D45F818" w:rsidR="004A3230" w:rsidRPr="0072217F" w:rsidRDefault="004A3230" w:rsidP="004A3230">
            <w:pPr>
              <w:jc w:val="center"/>
              <w:rPr>
                <w:rFonts w:ascii="Times New Roman" w:hAnsi="Times New Roman" w:cs="Times New Roman"/>
                <w:lang w:val="tr-TR"/>
              </w:rPr>
            </w:pPr>
          </w:p>
        </w:tc>
        <w:tc>
          <w:tcPr>
            <w:tcW w:w="1084" w:type="dxa"/>
            <w:vAlign w:val="center"/>
          </w:tcPr>
          <w:p w14:paraId="1D6AF1AD" w14:textId="5BFD3E25" w:rsidR="004A3230" w:rsidRPr="0072217F" w:rsidRDefault="004A3230" w:rsidP="004A3230">
            <w:pPr>
              <w:jc w:val="center"/>
              <w:rPr>
                <w:rFonts w:ascii="Times New Roman" w:hAnsi="Times New Roman" w:cs="Times New Roman"/>
                <w:lang w:val="tr-TR"/>
              </w:rPr>
            </w:pPr>
          </w:p>
        </w:tc>
      </w:tr>
      <w:tr w:rsidR="00B705DF" w:rsidRPr="0072217F" w14:paraId="3216FAA7" w14:textId="77777777" w:rsidTr="00DC7912">
        <w:trPr>
          <w:trHeight w:val="289"/>
        </w:trPr>
        <w:tc>
          <w:tcPr>
            <w:tcW w:w="1104" w:type="dxa"/>
            <w:vAlign w:val="center"/>
          </w:tcPr>
          <w:p w14:paraId="115808B9"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3</w:t>
            </w:r>
          </w:p>
        </w:tc>
        <w:tc>
          <w:tcPr>
            <w:tcW w:w="4419" w:type="dxa"/>
            <w:vAlign w:val="center"/>
          </w:tcPr>
          <w:p w14:paraId="795352BB" w14:textId="7C45993E" w:rsidR="004A3230" w:rsidRPr="0072217F" w:rsidRDefault="004A3230" w:rsidP="004A3230">
            <w:pPr>
              <w:jc w:val="both"/>
              <w:rPr>
                <w:rFonts w:ascii="Times New Roman" w:hAnsi="Times New Roman" w:cs="Times New Roman"/>
                <w:lang w:val="tr-TR"/>
              </w:rPr>
            </w:pPr>
          </w:p>
        </w:tc>
        <w:tc>
          <w:tcPr>
            <w:tcW w:w="1819" w:type="dxa"/>
            <w:vAlign w:val="center"/>
          </w:tcPr>
          <w:p w14:paraId="0C99D29D" w14:textId="5ACE50A8" w:rsidR="004A3230" w:rsidRPr="0072217F" w:rsidRDefault="004A3230" w:rsidP="004A3230">
            <w:pPr>
              <w:jc w:val="center"/>
              <w:rPr>
                <w:rFonts w:ascii="Times New Roman" w:hAnsi="Times New Roman" w:cs="Times New Roman"/>
                <w:lang w:val="tr-TR"/>
              </w:rPr>
            </w:pPr>
          </w:p>
        </w:tc>
        <w:tc>
          <w:tcPr>
            <w:tcW w:w="1645" w:type="dxa"/>
            <w:vAlign w:val="center"/>
          </w:tcPr>
          <w:p w14:paraId="04317C1F" w14:textId="32895D55" w:rsidR="004A3230" w:rsidRPr="0072217F" w:rsidRDefault="004A3230" w:rsidP="004A3230">
            <w:pPr>
              <w:jc w:val="center"/>
              <w:rPr>
                <w:rFonts w:ascii="Times New Roman" w:hAnsi="Times New Roman" w:cs="Times New Roman"/>
                <w:lang w:val="tr-TR"/>
              </w:rPr>
            </w:pPr>
          </w:p>
        </w:tc>
        <w:tc>
          <w:tcPr>
            <w:tcW w:w="5325" w:type="dxa"/>
            <w:vAlign w:val="center"/>
          </w:tcPr>
          <w:p w14:paraId="797375BE" w14:textId="405907B4" w:rsidR="004A3230" w:rsidRPr="0072217F" w:rsidRDefault="004A3230" w:rsidP="004A3230">
            <w:pPr>
              <w:jc w:val="both"/>
              <w:rPr>
                <w:rFonts w:ascii="Times New Roman" w:hAnsi="Times New Roman" w:cs="Times New Roman"/>
                <w:lang w:val="tr-TR"/>
              </w:rPr>
            </w:pPr>
          </w:p>
        </w:tc>
        <w:tc>
          <w:tcPr>
            <w:tcW w:w="2126" w:type="dxa"/>
            <w:vAlign w:val="center"/>
          </w:tcPr>
          <w:p w14:paraId="5D78FAF9" w14:textId="784D162F" w:rsidR="004A3230" w:rsidRPr="0072217F" w:rsidRDefault="004A3230" w:rsidP="004A3230">
            <w:pPr>
              <w:jc w:val="center"/>
              <w:rPr>
                <w:rFonts w:ascii="Times New Roman" w:hAnsi="Times New Roman" w:cs="Times New Roman"/>
                <w:lang w:val="tr-TR"/>
              </w:rPr>
            </w:pPr>
          </w:p>
        </w:tc>
        <w:tc>
          <w:tcPr>
            <w:tcW w:w="1180" w:type="dxa"/>
            <w:vAlign w:val="center"/>
          </w:tcPr>
          <w:p w14:paraId="05411387" w14:textId="2E366853" w:rsidR="004A3230" w:rsidRPr="0072217F" w:rsidRDefault="004A3230" w:rsidP="004A3230">
            <w:pPr>
              <w:jc w:val="center"/>
              <w:rPr>
                <w:rFonts w:ascii="Times New Roman" w:hAnsi="Times New Roman" w:cs="Times New Roman"/>
                <w:lang w:val="tr-TR"/>
              </w:rPr>
            </w:pPr>
          </w:p>
        </w:tc>
        <w:tc>
          <w:tcPr>
            <w:tcW w:w="1084" w:type="dxa"/>
            <w:vAlign w:val="center"/>
          </w:tcPr>
          <w:p w14:paraId="2C96D931" w14:textId="4FCAB2B3" w:rsidR="004A3230" w:rsidRPr="0072217F" w:rsidRDefault="004A3230" w:rsidP="004A3230">
            <w:pPr>
              <w:jc w:val="center"/>
              <w:rPr>
                <w:rFonts w:ascii="Times New Roman" w:hAnsi="Times New Roman" w:cs="Times New Roman"/>
                <w:lang w:val="tr-TR"/>
              </w:rPr>
            </w:pPr>
          </w:p>
        </w:tc>
      </w:tr>
      <w:tr w:rsidR="00B705DF" w:rsidRPr="0072217F" w14:paraId="2DFA26B1" w14:textId="77777777" w:rsidTr="00DC7912">
        <w:trPr>
          <w:trHeight w:val="289"/>
        </w:trPr>
        <w:tc>
          <w:tcPr>
            <w:tcW w:w="1104" w:type="dxa"/>
            <w:vAlign w:val="center"/>
          </w:tcPr>
          <w:p w14:paraId="369AA7F1"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4</w:t>
            </w:r>
          </w:p>
        </w:tc>
        <w:tc>
          <w:tcPr>
            <w:tcW w:w="4419" w:type="dxa"/>
            <w:vAlign w:val="center"/>
          </w:tcPr>
          <w:p w14:paraId="6629A922" w14:textId="1514DA09" w:rsidR="004A3230" w:rsidRPr="0072217F" w:rsidRDefault="004A3230" w:rsidP="004A3230">
            <w:pPr>
              <w:rPr>
                <w:rFonts w:ascii="Times New Roman" w:hAnsi="Times New Roman" w:cs="Times New Roman"/>
                <w:lang w:val="tr-TR"/>
              </w:rPr>
            </w:pPr>
          </w:p>
        </w:tc>
        <w:tc>
          <w:tcPr>
            <w:tcW w:w="1819" w:type="dxa"/>
            <w:vAlign w:val="center"/>
          </w:tcPr>
          <w:p w14:paraId="674A5C5C"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2AC61B8D"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0D1BB9CE"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7BB3D58B"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3D14412A"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4D14B1E9" w14:textId="77777777" w:rsidR="004A3230" w:rsidRPr="0072217F" w:rsidRDefault="004A3230" w:rsidP="004A3230">
            <w:pPr>
              <w:jc w:val="center"/>
              <w:rPr>
                <w:rFonts w:ascii="Times New Roman" w:hAnsi="Times New Roman" w:cs="Times New Roman"/>
                <w:lang w:val="tr-TR"/>
              </w:rPr>
            </w:pPr>
          </w:p>
        </w:tc>
      </w:tr>
      <w:tr w:rsidR="00B705DF" w:rsidRPr="0072217F" w14:paraId="647D76D2" w14:textId="77777777" w:rsidTr="00DC7912">
        <w:trPr>
          <w:trHeight w:val="289"/>
        </w:trPr>
        <w:tc>
          <w:tcPr>
            <w:tcW w:w="1104" w:type="dxa"/>
            <w:vAlign w:val="center"/>
          </w:tcPr>
          <w:p w14:paraId="70AB0F1E"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5</w:t>
            </w:r>
          </w:p>
        </w:tc>
        <w:tc>
          <w:tcPr>
            <w:tcW w:w="4419" w:type="dxa"/>
            <w:vAlign w:val="center"/>
          </w:tcPr>
          <w:p w14:paraId="6D6FE24A" w14:textId="77777777" w:rsidR="004A3230" w:rsidRPr="0072217F" w:rsidRDefault="004A3230" w:rsidP="004A3230">
            <w:pPr>
              <w:rPr>
                <w:rFonts w:ascii="Times New Roman" w:hAnsi="Times New Roman" w:cs="Times New Roman"/>
                <w:lang w:val="tr-TR"/>
              </w:rPr>
            </w:pPr>
          </w:p>
        </w:tc>
        <w:tc>
          <w:tcPr>
            <w:tcW w:w="1819" w:type="dxa"/>
            <w:vAlign w:val="center"/>
          </w:tcPr>
          <w:p w14:paraId="78491C67"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27D38E6F"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7A0C0B44"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3B1932D4"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50BFC40F"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67D15381" w14:textId="77777777" w:rsidR="004A3230" w:rsidRPr="0072217F" w:rsidRDefault="004A3230" w:rsidP="004A3230">
            <w:pPr>
              <w:jc w:val="center"/>
              <w:rPr>
                <w:rFonts w:ascii="Times New Roman" w:hAnsi="Times New Roman" w:cs="Times New Roman"/>
                <w:lang w:val="tr-TR"/>
              </w:rPr>
            </w:pPr>
          </w:p>
        </w:tc>
      </w:tr>
      <w:tr w:rsidR="00B705DF" w:rsidRPr="0072217F" w14:paraId="275C3F59" w14:textId="77777777" w:rsidTr="00DC7912">
        <w:trPr>
          <w:trHeight w:val="289"/>
        </w:trPr>
        <w:tc>
          <w:tcPr>
            <w:tcW w:w="1104" w:type="dxa"/>
            <w:vAlign w:val="center"/>
          </w:tcPr>
          <w:p w14:paraId="3C4432E7" w14:textId="77777777" w:rsidR="004A3230" w:rsidRPr="0072217F" w:rsidRDefault="004A3230" w:rsidP="004A3230">
            <w:pPr>
              <w:jc w:val="center"/>
              <w:rPr>
                <w:rFonts w:ascii="Times New Roman" w:hAnsi="Times New Roman" w:cs="Times New Roman"/>
                <w:lang w:val="tr-TR"/>
              </w:rPr>
            </w:pPr>
            <w:r w:rsidRPr="0072217F">
              <w:rPr>
                <w:rFonts w:ascii="Times New Roman" w:hAnsi="Times New Roman" w:cs="Times New Roman"/>
                <w:lang w:val="tr-TR"/>
              </w:rPr>
              <w:t>6</w:t>
            </w:r>
          </w:p>
        </w:tc>
        <w:tc>
          <w:tcPr>
            <w:tcW w:w="4419" w:type="dxa"/>
            <w:vAlign w:val="center"/>
          </w:tcPr>
          <w:p w14:paraId="1F618EE1" w14:textId="77777777" w:rsidR="004A3230" w:rsidRPr="0072217F" w:rsidRDefault="004A3230" w:rsidP="004A3230">
            <w:pPr>
              <w:rPr>
                <w:rFonts w:ascii="Times New Roman" w:hAnsi="Times New Roman" w:cs="Times New Roman"/>
                <w:lang w:val="tr-TR"/>
              </w:rPr>
            </w:pPr>
          </w:p>
        </w:tc>
        <w:tc>
          <w:tcPr>
            <w:tcW w:w="1819" w:type="dxa"/>
            <w:vAlign w:val="center"/>
          </w:tcPr>
          <w:p w14:paraId="7CB301BC" w14:textId="77777777" w:rsidR="004A3230" w:rsidRPr="0072217F" w:rsidRDefault="004A3230" w:rsidP="004A3230">
            <w:pPr>
              <w:jc w:val="center"/>
              <w:rPr>
                <w:rFonts w:ascii="Times New Roman" w:hAnsi="Times New Roman" w:cs="Times New Roman"/>
                <w:lang w:val="tr-TR"/>
              </w:rPr>
            </w:pPr>
          </w:p>
        </w:tc>
        <w:tc>
          <w:tcPr>
            <w:tcW w:w="1645" w:type="dxa"/>
            <w:vAlign w:val="center"/>
          </w:tcPr>
          <w:p w14:paraId="7A568BBE" w14:textId="77777777" w:rsidR="004A3230" w:rsidRPr="0072217F" w:rsidRDefault="004A3230" w:rsidP="004A3230">
            <w:pPr>
              <w:jc w:val="center"/>
              <w:rPr>
                <w:rFonts w:ascii="Times New Roman" w:hAnsi="Times New Roman" w:cs="Times New Roman"/>
                <w:lang w:val="tr-TR"/>
              </w:rPr>
            </w:pPr>
          </w:p>
        </w:tc>
        <w:tc>
          <w:tcPr>
            <w:tcW w:w="5325" w:type="dxa"/>
            <w:vAlign w:val="center"/>
          </w:tcPr>
          <w:p w14:paraId="653C015D" w14:textId="77777777" w:rsidR="004A3230" w:rsidRPr="0072217F" w:rsidRDefault="004A3230" w:rsidP="004A3230">
            <w:pPr>
              <w:jc w:val="center"/>
              <w:rPr>
                <w:rFonts w:ascii="Times New Roman" w:hAnsi="Times New Roman" w:cs="Times New Roman"/>
                <w:lang w:val="tr-TR"/>
              </w:rPr>
            </w:pPr>
          </w:p>
        </w:tc>
        <w:tc>
          <w:tcPr>
            <w:tcW w:w="2126" w:type="dxa"/>
            <w:vAlign w:val="center"/>
          </w:tcPr>
          <w:p w14:paraId="4A0D4B0A" w14:textId="77777777" w:rsidR="004A3230" w:rsidRPr="0072217F" w:rsidRDefault="004A3230" w:rsidP="004A3230">
            <w:pPr>
              <w:jc w:val="center"/>
              <w:rPr>
                <w:rFonts w:ascii="Times New Roman" w:hAnsi="Times New Roman" w:cs="Times New Roman"/>
                <w:lang w:val="tr-TR"/>
              </w:rPr>
            </w:pPr>
          </w:p>
        </w:tc>
        <w:tc>
          <w:tcPr>
            <w:tcW w:w="1180" w:type="dxa"/>
            <w:vAlign w:val="center"/>
          </w:tcPr>
          <w:p w14:paraId="7B049AF1" w14:textId="77777777" w:rsidR="004A3230" w:rsidRPr="0072217F" w:rsidRDefault="004A3230" w:rsidP="004A3230">
            <w:pPr>
              <w:jc w:val="center"/>
              <w:rPr>
                <w:rFonts w:ascii="Times New Roman" w:hAnsi="Times New Roman" w:cs="Times New Roman"/>
                <w:lang w:val="tr-TR"/>
              </w:rPr>
            </w:pPr>
          </w:p>
        </w:tc>
        <w:tc>
          <w:tcPr>
            <w:tcW w:w="1084" w:type="dxa"/>
            <w:vAlign w:val="center"/>
          </w:tcPr>
          <w:p w14:paraId="7AB9075C" w14:textId="77777777" w:rsidR="004A3230" w:rsidRPr="0072217F" w:rsidRDefault="004A3230" w:rsidP="004A3230">
            <w:pPr>
              <w:jc w:val="center"/>
              <w:rPr>
                <w:rFonts w:ascii="Times New Roman" w:hAnsi="Times New Roman" w:cs="Times New Roman"/>
                <w:lang w:val="tr-TR"/>
              </w:rPr>
            </w:pPr>
          </w:p>
        </w:tc>
      </w:tr>
      <w:tr w:rsidR="00DC7912" w:rsidRPr="0072217F" w14:paraId="3FA358B1" w14:textId="77777777" w:rsidTr="00DC7912">
        <w:trPr>
          <w:trHeight w:val="289"/>
        </w:trPr>
        <w:tc>
          <w:tcPr>
            <w:tcW w:w="1104" w:type="dxa"/>
            <w:vAlign w:val="center"/>
          </w:tcPr>
          <w:p w14:paraId="6C52FB0D" w14:textId="788E5C8F" w:rsidR="00DC7912" w:rsidRPr="0072217F" w:rsidRDefault="00DC7912" w:rsidP="004A3230">
            <w:pPr>
              <w:jc w:val="center"/>
              <w:rPr>
                <w:rFonts w:ascii="Times New Roman" w:hAnsi="Times New Roman" w:cs="Times New Roman"/>
                <w:lang w:val="tr-TR"/>
              </w:rPr>
            </w:pPr>
            <w:r w:rsidRPr="0072217F">
              <w:rPr>
                <w:rFonts w:ascii="Times New Roman" w:hAnsi="Times New Roman" w:cs="Times New Roman"/>
                <w:lang w:val="tr-TR"/>
              </w:rPr>
              <w:t>7</w:t>
            </w:r>
          </w:p>
        </w:tc>
        <w:tc>
          <w:tcPr>
            <w:tcW w:w="4419" w:type="dxa"/>
            <w:vAlign w:val="center"/>
          </w:tcPr>
          <w:p w14:paraId="46762572" w14:textId="4643B676" w:rsidR="00DC7912" w:rsidRPr="0072217F" w:rsidRDefault="00DC7912" w:rsidP="004A3230">
            <w:pPr>
              <w:rPr>
                <w:rFonts w:ascii="Times New Roman" w:hAnsi="Times New Roman" w:cs="Times New Roman"/>
                <w:lang w:val="tr-TR"/>
              </w:rPr>
            </w:pPr>
          </w:p>
        </w:tc>
        <w:tc>
          <w:tcPr>
            <w:tcW w:w="1819" w:type="dxa"/>
            <w:vAlign w:val="center"/>
          </w:tcPr>
          <w:p w14:paraId="3D876CD7" w14:textId="77777777" w:rsidR="00DC7912" w:rsidRPr="0072217F" w:rsidRDefault="00DC7912" w:rsidP="004A3230">
            <w:pPr>
              <w:jc w:val="center"/>
              <w:rPr>
                <w:rFonts w:ascii="Times New Roman" w:hAnsi="Times New Roman" w:cs="Times New Roman"/>
                <w:lang w:val="tr-TR"/>
              </w:rPr>
            </w:pPr>
          </w:p>
        </w:tc>
        <w:tc>
          <w:tcPr>
            <w:tcW w:w="1645" w:type="dxa"/>
            <w:vAlign w:val="center"/>
          </w:tcPr>
          <w:p w14:paraId="0F675990" w14:textId="77777777" w:rsidR="00DC7912" w:rsidRPr="0072217F" w:rsidRDefault="00DC7912" w:rsidP="004A3230">
            <w:pPr>
              <w:jc w:val="center"/>
              <w:rPr>
                <w:rFonts w:ascii="Times New Roman" w:hAnsi="Times New Roman" w:cs="Times New Roman"/>
                <w:lang w:val="tr-TR"/>
              </w:rPr>
            </w:pPr>
          </w:p>
        </w:tc>
        <w:tc>
          <w:tcPr>
            <w:tcW w:w="5325" w:type="dxa"/>
            <w:vAlign w:val="center"/>
          </w:tcPr>
          <w:p w14:paraId="0AE39A8B" w14:textId="77777777" w:rsidR="00DC7912" w:rsidRPr="0072217F" w:rsidRDefault="00DC7912" w:rsidP="004A3230">
            <w:pPr>
              <w:jc w:val="center"/>
              <w:rPr>
                <w:rFonts w:ascii="Times New Roman" w:hAnsi="Times New Roman" w:cs="Times New Roman"/>
                <w:lang w:val="tr-TR"/>
              </w:rPr>
            </w:pPr>
          </w:p>
        </w:tc>
        <w:tc>
          <w:tcPr>
            <w:tcW w:w="2126" w:type="dxa"/>
            <w:vAlign w:val="center"/>
          </w:tcPr>
          <w:p w14:paraId="58AC86EF" w14:textId="77777777" w:rsidR="00DC7912" w:rsidRPr="0072217F" w:rsidRDefault="00DC7912" w:rsidP="004A3230">
            <w:pPr>
              <w:jc w:val="center"/>
              <w:rPr>
                <w:rFonts w:ascii="Times New Roman" w:hAnsi="Times New Roman" w:cs="Times New Roman"/>
                <w:lang w:val="tr-TR"/>
              </w:rPr>
            </w:pPr>
          </w:p>
        </w:tc>
        <w:tc>
          <w:tcPr>
            <w:tcW w:w="1180" w:type="dxa"/>
            <w:vAlign w:val="center"/>
          </w:tcPr>
          <w:p w14:paraId="6DC160C1" w14:textId="77777777" w:rsidR="00DC7912" w:rsidRPr="0072217F" w:rsidRDefault="00DC7912" w:rsidP="004A3230">
            <w:pPr>
              <w:jc w:val="center"/>
              <w:rPr>
                <w:rFonts w:ascii="Times New Roman" w:hAnsi="Times New Roman" w:cs="Times New Roman"/>
                <w:lang w:val="tr-TR"/>
              </w:rPr>
            </w:pPr>
          </w:p>
        </w:tc>
        <w:tc>
          <w:tcPr>
            <w:tcW w:w="1084" w:type="dxa"/>
            <w:vAlign w:val="center"/>
          </w:tcPr>
          <w:p w14:paraId="2EA9B577" w14:textId="77777777" w:rsidR="00DC7912" w:rsidRPr="0072217F" w:rsidRDefault="00DC7912" w:rsidP="004A3230">
            <w:pPr>
              <w:jc w:val="center"/>
              <w:rPr>
                <w:rFonts w:ascii="Times New Roman" w:hAnsi="Times New Roman" w:cs="Times New Roman"/>
                <w:lang w:val="tr-TR"/>
              </w:rPr>
            </w:pPr>
          </w:p>
        </w:tc>
      </w:tr>
    </w:tbl>
    <w:p w14:paraId="06FFD4DD" w14:textId="77777777" w:rsidR="00DC7912" w:rsidRPr="0072217F" w:rsidRDefault="00DC7912" w:rsidP="005F4A42">
      <w:pPr>
        <w:tabs>
          <w:tab w:val="left" w:pos="1880"/>
        </w:tabs>
        <w:rPr>
          <w:rFonts w:ascii="Times New Roman" w:hAnsi="Times New Roman" w:cs="Times New Roman"/>
          <w:b/>
          <w:bCs/>
          <w:lang w:val="tr-TR"/>
        </w:rPr>
        <w:sectPr w:rsidR="00DC7912" w:rsidRPr="0072217F" w:rsidSect="00DC7912">
          <w:headerReference w:type="default" r:id="rId13"/>
          <w:pgSz w:w="20160" w:h="12240" w:orient="landscape" w:code="5"/>
          <w:pgMar w:top="720" w:right="720" w:bottom="720" w:left="720" w:header="0" w:footer="720" w:gutter="0"/>
          <w:cols w:space="720"/>
          <w:docGrid w:linePitch="360"/>
        </w:sectPr>
      </w:pPr>
    </w:p>
    <w:p w14:paraId="524796B5" w14:textId="0A1033D1" w:rsidR="005F4A42" w:rsidRPr="0072217F" w:rsidRDefault="005F4A42" w:rsidP="005F4A42">
      <w:pPr>
        <w:tabs>
          <w:tab w:val="left" w:pos="1880"/>
        </w:tabs>
        <w:rPr>
          <w:rFonts w:ascii="Times New Roman" w:hAnsi="Times New Roman" w:cs="Times New Roman"/>
          <w:b/>
          <w:bCs/>
          <w:lang w:val="tr-TR"/>
        </w:rPr>
      </w:pPr>
      <w:r w:rsidRPr="0072217F">
        <w:rPr>
          <w:rFonts w:ascii="Times New Roman" w:hAnsi="Times New Roman" w:cs="Times New Roman"/>
          <w:b/>
          <w:bCs/>
          <w:lang w:val="tr-TR"/>
        </w:rPr>
        <w:lastRenderedPageBreak/>
        <w:t>OLGUNLUK DÜZEYLERİ (YÖKAK 5 Kademeli Sistem)</w:t>
      </w:r>
      <w:r w:rsidRPr="0072217F">
        <w:rPr>
          <w:rFonts w:ascii="Times New Roman" w:hAnsi="Times New Roman" w:cs="Times New Roman"/>
          <w:b/>
          <w:bCs/>
          <w:lang w:val="tr-TR"/>
        </w:rPr>
        <w:tab/>
      </w:r>
    </w:p>
    <w:tbl>
      <w:tblPr>
        <w:tblStyle w:val="TabloKlavuzu"/>
        <w:tblW w:w="9588" w:type="dxa"/>
        <w:tblInd w:w="-5" w:type="dxa"/>
        <w:tblLayout w:type="fixed"/>
        <w:tblLook w:val="04A0" w:firstRow="1" w:lastRow="0" w:firstColumn="1" w:lastColumn="0" w:noHBand="0" w:noVBand="1"/>
      </w:tblPr>
      <w:tblGrid>
        <w:gridCol w:w="4792"/>
        <w:gridCol w:w="4796"/>
      </w:tblGrid>
      <w:tr w:rsidR="005F4A42" w:rsidRPr="0072217F" w14:paraId="6198965B" w14:textId="77777777" w:rsidTr="00DC7912">
        <w:trPr>
          <w:trHeight w:val="424"/>
        </w:trPr>
        <w:tc>
          <w:tcPr>
            <w:tcW w:w="4792" w:type="dxa"/>
          </w:tcPr>
          <w:p w14:paraId="5E0DBA3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1️</w:t>
            </w:r>
            <w:r w:rsidRPr="0072217F">
              <w:rPr>
                <w:rFonts w:ascii="Segoe UI Symbol" w:hAnsi="Segoe UI Symbol" w:cs="Segoe UI Symbol"/>
                <w:lang w:val="tr-TR"/>
              </w:rPr>
              <w:t>⃣</w:t>
            </w:r>
            <w:r w:rsidRPr="0072217F">
              <w:rPr>
                <w:rFonts w:ascii="Times New Roman" w:hAnsi="Times New Roman" w:cs="Times New Roman"/>
                <w:lang w:val="tr-TR"/>
              </w:rPr>
              <w:t xml:space="preserve"> Çalışma Bulunmamaktadır</w:t>
            </w:r>
          </w:p>
        </w:tc>
        <w:tc>
          <w:tcPr>
            <w:tcW w:w="4796" w:type="dxa"/>
          </w:tcPr>
          <w:p w14:paraId="4FAE023C"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Planlama, tanımlı süreç veya mekanizmalar bulunmamaktadır.</w:t>
            </w:r>
          </w:p>
        </w:tc>
      </w:tr>
      <w:tr w:rsidR="005F4A42" w:rsidRPr="0072217F" w14:paraId="6D10288E" w14:textId="77777777" w:rsidTr="00DC7912">
        <w:trPr>
          <w:trHeight w:val="772"/>
        </w:trPr>
        <w:tc>
          <w:tcPr>
            <w:tcW w:w="4792" w:type="dxa"/>
          </w:tcPr>
          <w:p w14:paraId="35CD03BD"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2️</w:t>
            </w:r>
            <w:r w:rsidRPr="0072217F">
              <w:rPr>
                <w:rFonts w:ascii="Segoe UI Symbol" w:hAnsi="Segoe UI Symbol" w:cs="Segoe UI Symbol"/>
                <w:lang w:val="tr-TR"/>
              </w:rPr>
              <w:t>⃣</w:t>
            </w:r>
            <w:r w:rsidRPr="0072217F">
              <w:rPr>
                <w:rFonts w:ascii="Times New Roman" w:hAnsi="Times New Roman" w:cs="Times New Roman"/>
                <w:lang w:val="tr-TR"/>
              </w:rPr>
              <w:t xml:space="preserve"> Planlama</w:t>
            </w:r>
          </w:p>
        </w:tc>
        <w:tc>
          <w:tcPr>
            <w:tcW w:w="4796" w:type="dxa"/>
          </w:tcPr>
          <w:p w14:paraId="15154BF8"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Planlama (tanımlı süreçler) bulunmaktadır; ancak uygulama bulunmamakta veya kısmen uygulanmaktadır.</w:t>
            </w:r>
          </w:p>
        </w:tc>
      </w:tr>
      <w:tr w:rsidR="005F4A42" w:rsidRPr="0072217F" w14:paraId="01DDBAA4" w14:textId="77777777" w:rsidTr="00DC7912">
        <w:trPr>
          <w:trHeight w:val="772"/>
        </w:trPr>
        <w:tc>
          <w:tcPr>
            <w:tcW w:w="4792" w:type="dxa"/>
          </w:tcPr>
          <w:p w14:paraId="1FF0CA05"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3️</w:t>
            </w:r>
            <w:r w:rsidRPr="0072217F">
              <w:rPr>
                <w:rFonts w:ascii="Segoe UI Symbol" w:hAnsi="Segoe UI Symbol" w:cs="Segoe UI Symbol"/>
                <w:lang w:val="tr-TR"/>
              </w:rPr>
              <w:t>⃣</w:t>
            </w:r>
            <w:r w:rsidRPr="0072217F">
              <w:rPr>
                <w:rFonts w:ascii="Times New Roman" w:hAnsi="Times New Roman" w:cs="Times New Roman"/>
                <w:lang w:val="tr-TR"/>
              </w:rPr>
              <w:t xml:space="preserve"> Planlama ve Uygulama</w:t>
            </w:r>
          </w:p>
        </w:tc>
        <w:tc>
          <w:tcPr>
            <w:tcW w:w="4796" w:type="dxa"/>
          </w:tcPr>
          <w:p w14:paraId="7382F42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Uygulamalar bulunmaktadır ve bazı sonuçlar elde edilmiştir; ancak sonuçların izlenmesi kısmen yapılmaktadır.</w:t>
            </w:r>
          </w:p>
        </w:tc>
      </w:tr>
      <w:tr w:rsidR="005F4A42" w:rsidRPr="0072217F" w14:paraId="703D24BC" w14:textId="77777777" w:rsidTr="00DC7912">
        <w:trPr>
          <w:trHeight w:val="772"/>
        </w:trPr>
        <w:tc>
          <w:tcPr>
            <w:tcW w:w="4792" w:type="dxa"/>
          </w:tcPr>
          <w:p w14:paraId="324DCEDD"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4️</w:t>
            </w:r>
            <w:r w:rsidRPr="0072217F">
              <w:rPr>
                <w:rFonts w:ascii="Segoe UI Symbol" w:hAnsi="Segoe UI Symbol" w:cs="Segoe UI Symbol"/>
                <w:lang w:val="tr-TR"/>
              </w:rPr>
              <w:t>⃣</w:t>
            </w:r>
            <w:r w:rsidRPr="0072217F">
              <w:rPr>
                <w:rFonts w:ascii="Times New Roman" w:hAnsi="Times New Roman" w:cs="Times New Roman"/>
                <w:lang w:val="tr-TR"/>
              </w:rPr>
              <w:t xml:space="preserve"> Planlama, Uygulama, Kontrol Etme ve Önlem Alma</w:t>
            </w:r>
          </w:p>
        </w:tc>
        <w:tc>
          <w:tcPr>
            <w:tcW w:w="4796" w:type="dxa"/>
          </w:tcPr>
          <w:p w14:paraId="6E05D159"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Uygulamaların sonuçları izlenmekte, paydaş katılımıyla iyileştirme yapılmaktadır.</w:t>
            </w:r>
          </w:p>
        </w:tc>
      </w:tr>
      <w:tr w:rsidR="005F4A42" w:rsidRPr="0072217F" w14:paraId="2E8BB1E3" w14:textId="77777777" w:rsidTr="00DC7912">
        <w:trPr>
          <w:trHeight w:val="772"/>
        </w:trPr>
        <w:tc>
          <w:tcPr>
            <w:tcW w:w="4792" w:type="dxa"/>
          </w:tcPr>
          <w:p w14:paraId="2821E184"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5️</w:t>
            </w:r>
            <w:r w:rsidRPr="0072217F">
              <w:rPr>
                <w:rFonts w:ascii="Segoe UI Symbol" w:hAnsi="Segoe UI Symbol" w:cs="Segoe UI Symbol"/>
                <w:lang w:val="tr-TR"/>
              </w:rPr>
              <w:t>⃣</w:t>
            </w:r>
            <w:r w:rsidRPr="0072217F">
              <w:rPr>
                <w:rFonts w:ascii="Times New Roman" w:hAnsi="Times New Roman" w:cs="Times New Roman"/>
                <w:lang w:val="tr-TR"/>
              </w:rPr>
              <w:t xml:space="preserve"> Örnek Gösterilebilir</w:t>
            </w:r>
          </w:p>
          <w:p w14:paraId="2DA61CD7" w14:textId="77777777" w:rsidR="007030F5" w:rsidRPr="0072217F" w:rsidRDefault="007030F5" w:rsidP="007030F5">
            <w:pPr>
              <w:rPr>
                <w:rFonts w:ascii="Times New Roman" w:hAnsi="Times New Roman" w:cs="Times New Roman"/>
                <w:lang w:val="tr-TR"/>
              </w:rPr>
            </w:pPr>
          </w:p>
          <w:p w14:paraId="74B74597" w14:textId="58AD31CE" w:rsidR="007030F5" w:rsidRPr="0072217F" w:rsidRDefault="007030F5" w:rsidP="007030F5">
            <w:pPr>
              <w:tabs>
                <w:tab w:val="left" w:pos="1211"/>
              </w:tabs>
              <w:rPr>
                <w:rFonts w:ascii="Times New Roman" w:hAnsi="Times New Roman" w:cs="Times New Roman"/>
                <w:lang w:val="tr-TR"/>
              </w:rPr>
            </w:pPr>
            <w:r w:rsidRPr="0072217F">
              <w:rPr>
                <w:rFonts w:ascii="Times New Roman" w:hAnsi="Times New Roman" w:cs="Times New Roman"/>
                <w:lang w:val="tr-TR"/>
              </w:rPr>
              <w:tab/>
            </w:r>
          </w:p>
        </w:tc>
        <w:tc>
          <w:tcPr>
            <w:tcW w:w="4796" w:type="dxa"/>
          </w:tcPr>
          <w:p w14:paraId="35F5B774" w14:textId="77777777" w:rsidR="005F4A42" w:rsidRPr="0072217F" w:rsidRDefault="005F4A42" w:rsidP="002A04DB">
            <w:pPr>
              <w:rPr>
                <w:rFonts w:ascii="Times New Roman" w:hAnsi="Times New Roman" w:cs="Times New Roman"/>
                <w:lang w:val="tr-TR"/>
              </w:rPr>
            </w:pPr>
            <w:r w:rsidRPr="0072217F">
              <w:rPr>
                <w:rFonts w:ascii="Times New Roman" w:hAnsi="Times New Roman" w:cs="Times New Roman"/>
                <w:lang w:val="tr-TR"/>
              </w:rPr>
              <w:t>İçselleştirilmiş, sürdürülebilir, sistematik ve örnek gösterilebilir uygulamalar bulunmaktadır.</w:t>
            </w:r>
          </w:p>
        </w:tc>
      </w:tr>
    </w:tbl>
    <w:p w14:paraId="678FC662" w14:textId="77777777" w:rsidR="005F4A42" w:rsidRPr="0072217F" w:rsidRDefault="005F4A42" w:rsidP="005F4A42">
      <w:pPr>
        <w:tabs>
          <w:tab w:val="left" w:pos="1880"/>
        </w:tabs>
        <w:rPr>
          <w:rFonts w:ascii="Times New Roman" w:hAnsi="Times New Roman" w:cs="Times New Roman"/>
          <w:lang w:val="tr-TR"/>
        </w:rPr>
      </w:pPr>
    </w:p>
    <w:p w14:paraId="5DF90A2D" w14:textId="21BFA367" w:rsidR="003F76EB" w:rsidRPr="0072217F" w:rsidRDefault="0083070A">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6</w:t>
      </w:r>
      <w:r w:rsidRPr="0072217F">
        <w:rPr>
          <w:rFonts w:ascii="Times New Roman" w:hAnsi="Times New Roman" w:cs="Times New Roman"/>
          <w:sz w:val="22"/>
          <w:szCs w:val="22"/>
          <w:lang w:val="tr-TR"/>
        </w:rPr>
        <w:t>️</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GENEL DEĞERLENDİRME (Özdeğerlendirme)</w:t>
      </w:r>
    </w:p>
    <w:p w14:paraId="0ABA524A" w14:textId="48ACC5E8" w:rsidR="00450740" w:rsidRPr="0072217F" w:rsidRDefault="00450740" w:rsidP="00450740">
      <w:pPr>
        <w:rPr>
          <w:rFonts w:ascii="Times New Roman" w:hAnsi="Times New Roman" w:cs="Times New Roman"/>
          <w:lang w:val="tr-TR"/>
        </w:rPr>
      </w:pPr>
      <w:r w:rsidRPr="0072217F">
        <w:rPr>
          <w:rFonts w:ascii="Times New Roman" w:hAnsi="Times New Roman" w:cs="Times New Roman"/>
          <w:i/>
          <w:iCs/>
          <w:lang w:val="tr-TR"/>
        </w:rPr>
        <w:t xml:space="preserve">Bölüm 4 ve 5’te belirtilen faaliyetler ve PUKÖ formları esas alınarak bu kısım yazılacaktır. </w:t>
      </w:r>
    </w:p>
    <w:p w14:paraId="3120D32F" w14:textId="01C5D93B" w:rsidR="007022CB" w:rsidRPr="0072217F" w:rsidRDefault="0083070A">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00AB0F32" w:rsidRPr="0072217F">
        <w:rPr>
          <w:rFonts w:ascii="Times New Roman" w:hAnsi="Times New Roman" w:cs="Times New Roman"/>
          <w:b/>
          <w:bCs/>
          <w:lang w:val="tr-TR"/>
        </w:rPr>
        <w:t>İyileştirmeler</w:t>
      </w:r>
      <w:r w:rsidRPr="0072217F">
        <w:rPr>
          <w:rFonts w:ascii="Times New Roman" w:hAnsi="Times New Roman" w:cs="Times New Roman"/>
          <w:b/>
          <w:bCs/>
          <w:lang w:val="tr-TR"/>
        </w:rPr>
        <w:t>:</w:t>
      </w:r>
      <w:r w:rsidR="00EA35AC" w:rsidRPr="0072217F">
        <w:rPr>
          <w:rFonts w:ascii="Times New Roman" w:hAnsi="Times New Roman" w:cs="Times New Roman"/>
          <w:lang w:val="tr-TR"/>
        </w:rPr>
        <w:t xml:space="preserve"> (</w:t>
      </w:r>
      <w:r w:rsidR="00100846" w:rsidRPr="0072217F">
        <w:rPr>
          <w:rFonts w:ascii="Times New Roman" w:hAnsi="Times New Roman" w:cs="Times New Roman"/>
          <w:lang w:val="tr-TR"/>
        </w:rPr>
        <w:t>Biriminizin öne çıkan iyi uygulamaları. Bölüm 4 ve 5'te belirttiğiniz faaliyet ve PUKÖ döngülerinin "Uygulama, Kontrol, Önlem" aşamalarında yarattığı somut iyileştirmeleri kanıtlarıyla (karar, anket sonucu, tutanak vb.) birlikte buraya aktarınız.</w:t>
      </w:r>
      <w:r w:rsidR="0072217F" w:rsidRPr="0072217F">
        <w:rPr>
          <w:rFonts w:ascii="Times New Roman" w:hAnsi="Times New Roman" w:cs="Times New Roman"/>
          <w:lang w:val="tr-TR"/>
        </w:rPr>
        <w:t>)</w:t>
      </w:r>
    </w:p>
    <w:p w14:paraId="4D32CB31" w14:textId="76A50670" w:rsidR="00DD00FF" w:rsidRPr="0072217F" w:rsidRDefault="0072217F" w:rsidP="00D7585D">
      <w:pPr>
        <w:jc w:val="both"/>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Önemli Not:</w:t>
      </w:r>
      <w:r w:rsidRPr="0072217F">
        <w:rPr>
          <w:rFonts w:ascii="Times New Roman" w:hAnsi="Times New Roman" w:cs="Times New Roman"/>
          <w:lang w:val="tr-TR"/>
        </w:rPr>
        <w:t xml:space="preserve"> Tek bir iyileştirme faaliyetinin birden fazla KİDR alt ölçütüne katkı sağlaması durumunda; faaliyet içeriği, </w:t>
      </w:r>
      <w:r w:rsidR="00DB5073" w:rsidRPr="0072217F">
        <w:rPr>
          <w:rFonts w:ascii="Times New Roman" w:hAnsi="Times New Roman" w:cs="Times New Roman"/>
          <w:lang w:val="tr-TR"/>
        </w:rPr>
        <w:t>tıpkı 2. ve 3. örneklerde gösterildiği gibi</w:t>
      </w:r>
      <w:r w:rsidR="00DB5073">
        <w:rPr>
          <w:rFonts w:ascii="Times New Roman" w:hAnsi="Times New Roman" w:cs="Times New Roman"/>
          <w:lang w:val="tr-TR"/>
        </w:rPr>
        <w:t>,</w:t>
      </w:r>
      <w:r w:rsidR="00DB5073" w:rsidRPr="0072217F">
        <w:rPr>
          <w:rFonts w:ascii="Times New Roman" w:hAnsi="Times New Roman" w:cs="Times New Roman"/>
          <w:lang w:val="tr-TR"/>
        </w:rPr>
        <w:t xml:space="preserve"> </w:t>
      </w:r>
      <w:r w:rsidRPr="0072217F">
        <w:rPr>
          <w:rFonts w:ascii="Times New Roman" w:hAnsi="Times New Roman" w:cs="Times New Roman"/>
          <w:lang w:val="tr-TR"/>
        </w:rPr>
        <w:t>eklendiği ölçütün beklentilerine ve terminolojisine (</w:t>
      </w:r>
      <w:proofErr w:type="spellStart"/>
      <w:r w:rsidRPr="0072217F">
        <w:rPr>
          <w:rFonts w:ascii="Times New Roman" w:hAnsi="Times New Roman" w:cs="Times New Roman"/>
          <w:lang w:val="tr-TR"/>
        </w:rPr>
        <w:t>örn</w:t>
      </w:r>
      <w:proofErr w:type="spellEnd"/>
      <w:r w:rsidRPr="0072217F">
        <w:rPr>
          <w:rFonts w:ascii="Times New Roman" w:hAnsi="Times New Roman" w:cs="Times New Roman"/>
          <w:lang w:val="tr-TR"/>
        </w:rPr>
        <w:t xml:space="preserve">: </w:t>
      </w:r>
      <w:r w:rsidR="00DB5073">
        <w:rPr>
          <w:rFonts w:ascii="Times New Roman" w:hAnsi="Times New Roman" w:cs="Times New Roman"/>
          <w:lang w:val="tr-TR"/>
        </w:rPr>
        <w:t>iç kalite güvencesi mekanizmaları</w:t>
      </w:r>
      <w:r w:rsidRPr="0072217F">
        <w:rPr>
          <w:rFonts w:ascii="Times New Roman" w:hAnsi="Times New Roman" w:cs="Times New Roman"/>
          <w:lang w:val="tr-TR"/>
        </w:rPr>
        <w:t xml:space="preserve">, </w:t>
      </w:r>
      <w:r w:rsidR="00DB5073">
        <w:rPr>
          <w:rFonts w:ascii="Times New Roman" w:hAnsi="Times New Roman" w:cs="Times New Roman"/>
          <w:lang w:val="tr-TR"/>
        </w:rPr>
        <w:t>k</w:t>
      </w:r>
      <w:r w:rsidR="00DB5073" w:rsidRPr="00DB5073">
        <w:rPr>
          <w:rFonts w:ascii="Times New Roman" w:hAnsi="Times New Roman" w:cs="Times New Roman"/>
          <w:lang w:val="tr-TR"/>
        </w:rPr>
        <w:t>amuoyunu bilgilendirme ve hesap verebilirlik</w:t>
      </w:r>
      <w:r w:rsidRPr="0072217F">
        <w:rPr>
          <w:rFonts w:ascii="Times New Roman" w:hAnsi="Times New Roman" w:cs="Times New Roman"/>
          <w:lang w:val="tr-TR"/>
        </w:rPr>
        <w:t xml:space="preserve"> vb.) uygun şekilde yeniden formüle edilerek ilgili başlıklar altında birden fazla kez raporlanabilir.</w:t>
      </w:r>
    </w:p>
    <w:tbl>
      <w:tblPr>
        <w:tblStyle w:val="TabloKlavuzu"/>
        <w:tblW w:w="10890" w:type="dxa"/>
        <w:tblInd w:w="-5" w:type="dxa"/>
        <w:tblLayout w:type="fixed"/>
        <w:tblLook w:val="04A0" w:firstRow="1" w:lastRow="0" w:firstColumn="1" w:lastColumn="0" w:noHBand="0" w:noVBand="1"/>
      </w:tblPr>
      <w:tblGrid>
        <w:gridCol w:w="400"/>
        <w:gridCol w:w="7113"/>
        <w:gridCol w:w="897"/>
        <w:gridCol w:w="946"/>
        <w:gridCol w:w="1534"/>
      </w:tblGrid>
      <w:tr w:rsidR="00450740" w:rsidRPr="0072217F" w14:paraId="7FC31F0A" w14:textId="30E79C74" w:rsidTr="00A858F3">
        <w:trPr>
          <w:trHeight w:val="465"/>
        </w:trPr>
        <w:tc>
          <w:tcPr>
            <w:tcW w:w="400" w:type="dxa"/>
          </w:tcPr>
          <w:p w14:paraId="46FDF7E9" w14:textId="77777777" w:rsidR="00450740" w:rsidRPr="0072217F" w:rsidRDefault="00450740" w:rsidP="002A04DB">
            <w:pPr>
              <w:rPr>
                <w:rFonts w:ascii="Times New Roman" w:hAnsi="Times New Roman" w:cs="Times New Roman"/>
                <w:b/>
                <w:bCs/>
                <w:lang w:val="tr-TR"/>
              </w:rPr>
            </w:pPr>
          </w:p>
        </w:tc>
        <w:tc>
          <w:tcPr>
            <w:tcW w:w="7113" w:type="dxa"/>
          </w:tcPr>
          <w:p w14:paraId="181C8DB9" w14:textId="628452BE"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İyileştirme</w:t>
            </w:r>
          </w:p>
        </w:tc>
        <w:tc>
          <w:tcPr>
            <w:tcW w:w="897" w:type="dxa"/>
            <w:vAlign w:val="center"/>
          </w:tcPr>
          <w:p w14:paraId="682C1F8C" w14:textId="3377FF94"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İlgili Alt Ölçüt</w:t>
            </w:r>
          </w:p>
        </w:tc>
        <w:tc>
          <w:tcPr>
            <w:tcW w:w="946" w:type="dxa"/>
            <w:vAlign w:val="center"/>
          </w:tcPr>
          <w:p w14:paraId="530BFF34" w14:textId="2DB0BE7D"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Olgunluk Düzeyi</w:t>
            </w:r>
          </w:p>
        </w:tc>
        <w:tc>
          <w:tcPr>
            <w:tcW w:w="1534" w:type="dxa"/>
            <w:vAlign w:val="center"/>
          </w:tcPr>
          <w:p w14:paraId="4069CBBB" w14:textId="021DF9FD"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Kanıt Kodu</w:t>
            </w:r>
          </w:p>
        </w:tc>
      </w:tr>
      <w:tr w:rsidR="00450740" w:rsidRPr="0072217F" w14:paraId="70858F7F" w14:textId="35B9AA9D" w:rsidTr="00A858F3">
        <w:trPr>
          <w:trHeight w:val="465"/>
        </w:trPr>
        <w:tc>
          <w:tcPr>
            <w:tcW w:w="400" w:type="dxa"/>
            <w:vAlign w:val="center"/>
          </w:tcPr>
          <w:p w14:paraId="7B8AB306"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1)</w:t>
            </w:r>
          </w:p>
        </w:tc>
        <w:tc>
          <w:tcPr>
            <w:tcW w:w="7113" w:type="dxa"/>
            <w:vAlign w:val="center"/>
          </w:tcPr>
          <w:p w14:paraId="54E10A56" w14:textId="77777777" w:rsidR="003861BB" w:rsidRPr="003861BB" w:rsidRDefault="003861BB" w:rsidP="003861BB">
            <w:pPr>
              <w:widowControl w:val="0"/>
              <w:spacing w:line="276" w:lineRule="auto"/>
              <w:jc w:val="both"/>
              <w:rPr>
                <w:rFonts w:ascii="Times New Roman" w:eastAsia="Times New Roman" w:hAnsi="Times New Roman" w:cs="Times New Roman"/>
                <w:lang w:val="tr-TR"/>
              </w:rPr>
            </w:pPr>
          </w:p>
          <w:p w14:paraId="58565E1C" w14:textId="188BC985" w:rsidR="003861BB" w:rsidRPr="003861BB" w:rsidRDefault="003861BB" w:rsidP="003861BB">
            <w:pPr>
              <w:widowControl w:val="0"/>
              <w:spacing w:line="276" w:lineRule="auto"/>
              <w:jc w:val="both"/>
              <w:rPr>
                <w:rFonts w:ascii="Times New Roman" w:eastAsia="Times New Roman" w:hAnsi="Times New Roman" w:cs="Times New Roman"/>
                <w:lang w:val="tr-TR"/>
              </w:rPr>
            </w:pPr>
            <w:r w:rsidRPr="003861BB">
              <w:rPr>
                <w:rFonts w:ascii="Times New Roman" w:eastAsia="Times New Roman" w:hAnsi="Times New Roman" w:cs="Times New Roman"/>
                <w:lang w:val="tr-TR"/>
              </w:rPr>
              <w:t xml:space="preserve">PUKÖ özet tablolarında yer alan iyileştirme faaliyetleri, </w:t>
            </w:r>
            <w:proofErr w:type="spellStart"/>
            <w:r w:rsidRPr="003861BB">
              <w:rPr>
                <w:rFonts w:ascii="Times New Roman" w:eastAsia="Times New Roman" w:hAnsi="Times New Roman" w:cs="Times New Roman"/>
                <w:lang w:val="tr-TR"/>
              </w:rPr>
              <w:t>YÖKAK’ın</w:t>
            </w:r>
            <w:proofErr w:type="spellEnd"/>
            <w:r w:rsidRPr="003861BB">
              <w:rPr>
                <w:rFonts w:ascii="Times New Roman" w:eastAsia="Times New Roman" w:hAnsi="Times New Roman" w:cs="Times New Roman"/>
                <w:lang w:val="tr-TR"/>
              </w:rPr>
              <w:t xml:space="preserve"> beş kademeli olgunluk düzeyi sistemi (OD1–OD5) esas alınarak analiz edilmiş; program bazlı sonuçlar “Program Bazlı Olgunluk Düzeyi Analiz Tablosu” aracılığıyla karşılaştırmalı olarak izlenmiştir. Bu sayede kalite güvence çalışmalarının nicel ve nitel gelişimi izlenebilir hâle getirilmiştir.</w:t>
            </w:r>
          </w:p>
          <w:p w14:paraId="1302D8B4" w14:textId="0EA368EF" w:rsidR="00450740" w:rsidRPr="0072217F" w:rsidRDefault="00450740" w:rsidP="00301719">
            <w:pPr>
              <w:widowControl w:val="0"/>
              <w:spacing w:line="276" w:lineRule="auto"/>
              <w:jc w:val="both"/>
              <w:rPr>
                <w:rFonts w:ascii="Times New Roman" w:eastAsia="Times New Roman" w:hAnsi="Times New Roman" w:cs="Times New Roman"/>
                <w:lang w:val="tr-TR"/>
              </w:rPr>
            </w:pPr>
          </w:p>
        </w:tc>
        <w:tc>
          <w:tcPr>
            <w:tcW w:w="897" w:type="dxa"/>
            <w:vAlign w:val="center"/>
          </w:tcPr>
          <w:p w14:paraId="2CEF39B5" w14:textId="069FB87E" w:rsidR="00450740" w:rsidRPr="0072217F" w:rsidRDefault="003861BB" w:rsidP="002A04DB">
            <w:pPr>
              <w:jc w:val="center"/>
              <w:rPr>
                <w:rFonts w:ascii="Times New Roman" w:hAnsi="Times New Roman" w:cs="Times New Roman"/>
                <w:lang w:val="tr-TR"/>
              </w:rPr>
            </w:pPr>
            <w:r>
              <w:rPr>
                <w:rFonts w:ascii="Times New Roman" w:hAnsi="Times New Roman" w:cs="Times New Roman"/>
                <w:lang w:val="tr-TR"/>
              </w:rPr>
              <w:t>A.1.4</w:t>
            </w:r>
          </w:p>
        </w:tc>
        <w:tc>
          <w:tcPr>
            <w:tcW w:w="946" w:type="dxa"/>
            <w:vAlign w:val="center"/>
          </w:tcPr>
          <w:p w14:paraId="54554699" w14:textId="3E6B7E37" w:rsidR="00450740" w:rsidRPr="0072217F" w:rsidRDefault="0088469F" w:rsidP="002A04DB">
            <w:pPr>
              <w:jc w:val="center"/>
              <w:rPr>
                <w:rFonts w:ascii="Times New Roman" w:hAnsi="Times New Roman" w:cs="Times New Roman"/>
                <w:lang w:val="tr-TR"/>
              </w:rPr>
            </w:pPr>
            <w:r>
              <w:rPr>
                <w:rFonts w:ascii="Times New Roman" w:hAnsi="Times New Roman" w:cs="Times New Roman"/>
                <w:lang w:val="tr-TR"/>
              </w:rPr>
              <w:t>4</w:t>
            </w:r>
          </w:p>
        </w:tc>
        <w:tc>
          <w:tcPr>
            <w:tcW w:w="1534" w:type="dxa"/>
            <w:vAlign w:val="center"/>
          </w:tcPr>
          <w:p w14:paraId="2ED30F2B" w14:textId="5A12ACED" w:rsidR="00450740" w:rsidRPr="0072217F" w:rsidRDefault="0088469F" w:rsidP="002A04DB">
            <w:pPr>
              <w:jc w:val="center"/>
              <w:rPr>
                <w:rFonts w:ascii="Times New Roman" w:hAnsi="Times New Roman" w:cs="Times New Roman"/>
                <w:lang w:val="tr-TR"/>
              </w:rPr>
            </w:pPr>
            <w:r w:rsidRPr="0072217F">
              <w:rPr>
                <w:rFonts w:ascii="Times New Roman" w:eastAsia="Times New Roman" w:hAnsi="Times New Roman" w:cs="Times New Roman"/>
                <w:b/>
                <w:bCs/>
                <w:lang w:val="tr-TR"/>
              </w:rPr>
              <w:t>K</w:t>
            </w:r>
            <w:r w:rsidR="003861BB">
              <w:rPr>
                <w:rFonts w:ascii="Times New Roman" w:eastAsia="Times New Roman" w:hAnsi="Times New Roman" w:cs="Times New Roman"/>
                <w:b/>
                <w:bCs/>
                <w:lang w:val="tr-TR"/>
              </w:rPr>
              <w:t>AL</w:t>
            </w:r>
            <w:r w:rsidRPr="0072217F">
              <w:rPr>
                <w:rFonts w:ascii="Times New Roman" w:eastAsia="Times New Roman" w:hAnsi="Times New Roman" w:cs="Times New Roman"/>
                <w:b/>
                <w:bCs/>
                <w:lang w:val="tr-TR"/>
              </w:rPr>
              <w:t>.</w:t>
            </w:r>
            <w:r w:rsidR="003861BB">
              <w:rPr>
                <w:rFonts w:ascii="Times New Roman" w:eastAsia="Times New Roman" w:hAnsi="Times New Roman" w:cs="Times New Roman"/>
                <w:b/>
                <w:bCs/>
                <w:lang w:val="tr-TR"/>
              </w:rPr>
              <w:t>A</w:t>
            </w:r>
            <w:r w:rsidRPr="0072217F">
              <w:rPr>
                <w:rFonts w:ascii="Times New Roman" w:eastAsia="Times New Roman" w:hAnsi="Times New Roman" w:cs="Times New Roman"/>
                <w:b/>
                <w:bCs/>
                <w:lang w:val="tr-TR"/>
              </w:rPr>
              <w:t>.</w:t>
            </w:r>
            <w:r w:rsidR="003861BB">
              <w:rPr>
                <w:rFonts w:ascii="Times New Roman" w:eastAsia="Times New Roman" w:hAnsi="Times New Roman" w:cs="Times New Roman"/>
                <w:b/>
                <w:bCs/>
                <w:lang w:val="tr-TR"/>
              </w:rPr>
              <w:t>1</w:t>
            </w:r>
            <w:r w:rsidRPr="0072217F">
              <w:rPr>
                <w:rFonts w:ascii="Times New Roman" w:eastAsia="Times New Roman" w:hAnsi="Times New Roman" w:cs="Times New Roman"/>
                <w:b/>
                <w:bCs/>
                <w:lang w:val="tr-TR"/>
              </w:rPr>
              <w:t>.</w:t>
            </w:r>
            <w:r w:rsidR="003861BB">
              <w:rPr>
                <w:rFonts w:ascii="Times New Roman" w:eastAsia="Times New Roman" w:hAnsi="Times New Roman" w:cs="Times New Roman"/>
                <w:b/>
                <w:bCs/>
                <w:lang w:val="tr-TR"/>
              </w:rPr>
              <w:t>4</w:t>
            </w:r>
            <w:r w:rsidRPr="0072217F">
              <w:rPr>
                <w:rFonts w:ascii="Times New Roman" w:eastAsia="Times New Roman" w:hAnsi="Times New Roman" w:cs="Times New Roman"/>
                <w:b/>
                <w:bCs/>
                <w:lang w:val="tr-TR"/>
              </w:rPr>
              <w:t>-1</w:t>
            </w:r>
          </w:p>
        </w:tc>
      </w:tr>
      <w:tr w:rsidR="00450740" w:rsidRPr="0072217F" w14:paraId="38656014" w14:textId="71F9BF0F" w:rsidTr="00A858F3">
        <w:trPr>
          <w:trHeight w:val="487"/>
        </w:trPr>
        <w:tc>
          <w:tcPr>
            <w:tcW w:w="400" w:type="dxa"/>
            <w:vAlign w:val="center"/>
          </w:tcPr>
          <w:p w14:paraId="4EDEE48F"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2)</w:t>
            </w:r>
          </w:p>
        </w:tc>
        <w:tc>
          <w:tcPr>
            <w:tcW w:w="7113" w:type="dxa"/>
            <w:vAlign w:val="center"/>
          </w:tcPr>
          <w:p w14:paraId="416186C0" w14:textId="77777777" w:rsidR="003861BB" w:rsidRPr="003861BB" w:rsidRDefault="003861BB" w:rsidP="003861BB">
            <w:pPr>
              <w:widowControl w:val="0"/>
              <w:spacing w:line="276" w:lineRule="auto"/>
              <w:jc w:val="both"/>
              <w:rPr>
                <w:rFonts w:ascii="Times New Roman" w:eastAsia="Times New Roman" w:hAnsi="Times New Roman" w:cs="Times New Roman"/>
                <w:lang w:val="tr-TR"/>
              </w:rPr>
            </w:pPr>
          </w:p>
          <w:p w14:paraId="557B52C2" w14:textId="3EF8BE64" w:rsidR="003861BB" w:rsidRPr="003861BB" w:rsidRDefault="003861BB" w:rsidP="003861BB">
            <w:pPr>
              <w:widowControl w:val="0"/>
              <w:spacing w:line="276" w:lineRule="auto"/>
              <w:jc w:val="both"/>
              <w:rPr>
                <w:rFonts w:ascii="Times New Roman" w:eastAsia="Times New Roman" w:hAnsi="Times New Roman" w:cs="Times New Roman"/>
                <w:lang w:val="tr-TR"/>
              </w:rPr>
            </w:pPr>
            <w:r w:rsidRPr="003861BB">
              <w:rPr>
                <w:rFonts w:ascii="Times New Roman" w:eastAsia="Times New Roman" w:hAnsi="Times New Roman" w:cs="Times New Roman"/>
                <w:lang w:val="tr-TR"/>
              </w:rPr>
              <w:t>İç kalite güvencesi süreçlerinin şeffaf ve izlenebilir biçimde yürütülmesi amacıyla “Kalite Komisyonu İş Akış Şeması” hazırlanmış; raporlama, değerlendirme, geri bildirim ve iyileştirme adımları tanımlı hâle getirilmiştir.</w:t>
            </w:r>
            <w:r w:rsidRPr="003861BB">
              <w:rPr>
                <w:rFonts w:ascii="Times New Roman" w:eastAsia="Times New Roman" w:hAnsi="Times New Roman" w:cs="Times New Roman"/>
                <w:b/>
                <w:bCs/>
                <w:lang w:val="tr-TR"/>
              </w:rPr>
              <w:t xml:space="preserve"> </w:t>
            </w:r>
          </w:p>
          <w:p w14:paraId="57F331AB" w14:textId="2DFD4243" w:rsidR="00450740" w:rsidRPr="0072217F" w:rsidRDefault="00450740" w:rsidP="00301719">
            <w:pPr>
              <w:widowControl w:val="0"/>
              <w:spacing w:line="276" w:lineRule="auto"/>
              <w:jc w:val="both"/>
              <w:rPr>
                <w:rFonts w:ascii="Times New Roman" w:eastAsia="Times New Roman" w:hAnsi="Times New Roman" w:cs="Times New Roman"/>
                <w:lang w:val="tr-TR"/>
              </w:rPr>
            </w:pPr>
          </w:p>
        </w:tc>
        <w:tc>
          <w:tcPr>
            <w:tcW w:w="897" w:type="dxa"/>
            <w:vAlign w:val="center"/>
          </w:tcPr>
          <w:p w14:paraId="4F3ED45A" w14:textId="740F2955" w:rsidR="00450740" w:rsidRPr="0072217F" w:rsidRDefault="00A858F3" w:rsidP="002A04DB">
            <w:pPr>
              <w:jc w:val="center"/>
              <w:rPr>
                <w:rFonts w:ascii="Times New Roman" w:hAnsi="Times New Roman" w:cs="Times New Roman"/>
                <w:lang w:val="tr-TR"/>
              </w:rPr>
            </w:pPr>
            <w:r>
              <w:rPr>
                <w:rFonts w:ascii="Times New Roman" w:hAnsi="Times New Roman" w:cs="Times New Roman"/>
                <w:lang w:val="tr-TR"/>
              </w:rPr>
              <w:t>A.</w:t>
            </w:r>
            <w:r w:rsidR="003861BB">
              <w:rPr>
                <w:rFonts w:ascii="Times New Roman" w:hAnsi="Times New Roman" w:cs="Times New Roman"/>
                <w:lang w:val="tr-TR"/>
              </w:rPr>
              <w:t>1</w:t>
            </w:r>
            <w:r>
              <w:rPr>
                <w:rFonts w:ascii="Times New Roman" w:hAnsi="Times New Roman" w:cs="Times New Roman"/>
                <w:lang w:val="tr-TR"/>
              </w:rPr>
              <w:t>.</w:t>
            </w:r>
            <w:r w:rsidR="003861BB">
              <w:rPr>
                <w:rFonts w:ascii="Times New Roman" w:hAnsi="Times New Roman" w:cs="Times New Roman"/>
                <w:lang w:val="tr-TR"/>
              </w:rPr>
              <w:t>4</w:t>
            </w:r>
          </w:p>
        </w:tc>
        <w:tc>
          <w:tcPr>
            <w:tcW w:w="946" w:type="dxa"/>
            <w:vAlign w:val="center"/>
          </w:tcPr>
          <w:p w14:paraId="2C0EC47F" w14:textId="4A6E5AB3" w:rsidR="00450740" w:rsidRPr="0072217F" w:rsidRDefault="00081C54" w:rsidP="002A04DB">
            <w:pPr>
              <w:jc w:val="center"/>
              <w:rPr>
                <w:rFonts w:ascii="Times New Roman" w:hAnsi="Times New Roman" w:cs="Times New Roman"/>
                <w:lang w:val="tr-TR"/>
              </w:rPr>
            </w:pPr>
            <w:r>
              <w:rPr>
                <w:rFonts w:ascii="Times New Roman" w:hAnsi="Times New Roman" w:cs="Times New Roman"/>
                <w:lang w:val="tr-TR"/>
              </w:rPr>
              <w:t>3</w:t>
            </w:r>
          </w:p>
        </w:tc>
        <w:tc>
          <w:tcPr>
            <w:tcW w:w="1534" w:type="dxa"/>
            <w:vAlign w:val="center"/>
          </w:tcPr>
          <w:p w14:paraId="15238582" w14:textId="218D8BFF" w:rsidR="00450740" w:rsidRPr="0072217F" w:rsidRDefault="0083070A" w:rsidP="002A04DB">
            <w:pPr>
              <w:jc w:val="center"/>
              <w:rPr>
                <w:rFonts w:ascii="Times New Roman" w:hAnsi="Times New Roman" w:cs="Times New Roman"/>
                <w:lang w:val="tr-TR"/>
              </w:rPr>
            </w:pPr>
            <w:hyperlink r:id="rId14" w:history="1">
              <w:r w:rsidR="003861BB" w:rsidRPr="003861BB">
                <w:rPr>
                  <w:rStyle w:val="Kpr"/>
                  <w:rFonts w:ascii="Times New Roman" w:eastAsia="Times New Roman" w:hAnsi="Times New Roman" w:cs="Times New Roman"/>
                  <w:lang w:val="tr-TR"/>
                </w:rPr>
                <w:t>Kalite Komisyonu İş Akış Şeması</w:t>
              </w:r>
            </w:hyperlink>
          </w:p>
        </w:tc>
      </w:tr>
      <w:tr w:rsidR="00450740" w:rsidRPr="0072217F" w14:paraId="5074BB0E" w14:textId="0EC584CD" w:rsidTr="00A858F3">
        <w:trPr>
          <w:trHeight w:val="465"/>
        </w:trPr>
        <w:tc>
          <w:tcPr>
            <w:tcW w:w="400" w:type="dxa"/>
            <w:vAlign w:val="center"/>
          </w:tcPr>
          <w:p w14:paraId="2423C1E0"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3)</w:t>
            </w:r>
          </w:p>
        </w:tc>
        <w:tc>
          <w:tcPr>
            <w:tcW w:w="7113" w:type="dxa"/>
            <w:vAlign w:val="center"/>
          </w:tcPr>
          <w:p w14:paraId="0AD1635A" w14:textId="410AC45B" w:rsidR="00450740" w:rsidRPr="0072217F" w:rsidRDefault="00DB5073" w:rsidP="00301719">
            <w:pPr>
              <w:spacing w:line="276" w:lineRule="auto"/>
              <w:rPr>
                <w:rFonts w:ascii="Times New Roman" w:hAnsi="Times New Roman" w:cs="Times New Roman"/>
                <w:lang w:val="tr-TR"/>
              </w:rPr>
            </w:pPr>
            <w:r w:rsidRPr="00DB5073">
              <w:rPr>
                <w:rFonts w:ascii="Times New Roman" w:hAnsi="Times New Roman" w:cs="Times New Roman"/>
                <w:lang w:val="tr-TR"/>
              </w:rPr>
              <w:t>Birim kalite güvence sisteminin görünürlüğünü ve erişilebilirliğini artırmak amacıyla, birim web sitesi üzerinde “Kalite Politika ve Hedeflerimiz” sekmesi oluşturulmuş; kaliteye ilişkin temel belgelerin paydaşlara açık biçimde sunulması sağlanmıştır. Bu kapsamda kalite komisyonu yapısı ve iş akışına ilişkin bilgilere erişim mümkün hâle getirilmiştir.</w:t>
            </w:r>
          </w:p>
        </w:tc>
        <w:tc>
          <w:tcPr>
            <w:tcW w:w="897" w:type="dxa"/>
            <w:vAlign w:val="center"/>
          </w:tcPr>
          <w:p w14:paraId="415AB8EA" w14:textId="2CB3FC8E" w:rsidR="00450740" w:rsidRPr="0072217F" w:rsidRDefault="00DB5073" w:rsidP="002A04DB">
            <w:pPr>
              <w:jc w:val="center"/>
              <w:rPr>
                <w:rFonts w:ascii="Times New Roman" w:hAnsi="Times New Roman" w:cs="Times New Roman"/>
                <w:lang w:val="tr-TR"/>
              </w:rPr>
            </w:pPr>
            <w:r>
              <w:rPr>
                <w:rFonts w:ascii="Times New Roman" w:hAnsi="Times New Roman" w:cs="Times New Roman"/>
                <w:lang w:val="tr-TR"/>
              </w:rPr>
              <w:t>A.1.5</w:t>
            </w:r>
          </w:p>
        </w:tc>
        <w:tc>
          <w:tcPr>
            <w:tcW w:w="946" w:type="dxa"/>
            <w:vAlign w:val="center"/>
          </w:tcPr>
          <w:p w14:paraId="668262A7" w14:textId="0FEC9201" w:rsidR="00450740" w:rsidRPr="0072217F" w:rsidRDefault="00DB5073" w:rsidP="002A04DB">
            <w:pPr>
              <w:jc w:val="center"/>
              <w:rPr>
                <w:rFonts w:ascii="Times New Roman" w:hAnsi="Times New Roman" w:cs="Times New Roman"/>
                <w:lang w:val="tr-TR"/>
              </w:rPr>
            </w:pPr>
            <w:r>
              <w:rPr>
                <w:rFonts w:ascii="Times New Roman" w:hAnsi="Times New Roman" w:cs="Times New Roman"/>
                <w:lang w:val="tr-TR"/>
              </w:rPr>
              <w:t>3</w:t>
            </w:r>
          </w:p>
        </w:tc>
        <w:tc>
          <w:tcPr>
            <w:tcW w:w="1534" w:type="dxa"/>
            <w:vAlign w:val="center"/>
          </w:tcPr>
          <w:p w14:paraId="4A846545" w14:textId="7C12D9A4" w:rsidR="00450740" w:rsidRPr="0072217F" w:rsidRDefault="0083070A" w:rsidP="002A04DB">
            <w:pPr>
              <w:jc w:val="center"/>
              <w:rPr>
                <w:rFonts w:ascii="Times New Roman" w:hAnsi="Times New Roman" w:cs="Times New Roman"/>
                <w:lang w:val="tr-TR"/>
              </w:rPr>
            </w:pPr>
            <w:hyperlink r:id="rId15" w:history="1">
              <w:r w:rsidR="00DB5073" w:rsidRPr="00DB5073">
                <w:rPr>
                  <w:rStyle w:val="Kpr"/>
                  <w:rFonts w:ascii="Times New Roman" w:eastAsia="Times New Roman" w:hAnsi="Times New Roman" w:cs="Times New Roman"/>
                  <w:lang w:val="tr-TR"/>
                </w:rPr>
                <w:t>İMYO Web Sitesi – Kalite Politikalar ve Hedefler</w:t>
              </w:r>
            </w:hyperlink>
            <w:r w:rsidR="00DB5073">
              <w:rPr>
                <w:rFonts w:ascii="Times New Roman" w:eastAsia="Times New Roman" w:hAnsi="Times New Roman" w:cs="Times New Roman"/>
                <w:lang w:val="tr-TR"/>
              </w:rPr>
              <w:t xml:space="preserve">, </w:t>
            </w:r>
            <w:hyperlink r:id="rId16" w:history="1">
              <w:r w:rsidR="00DB5073" w:rsidRPr="003861BB">
                <w:rPr>
                  <w:rStyle w:val="Kpr"/>
                  <w:rFonts w:ascii="Times New Roman" w:eastAsia="Times New Roman" w:hAnsi="Times New Roman" w:cs="Times New Roman"/>
                  <w:lang w:val="tr-TR"/>
                </w:rPr>
                <w:t>Kalite Komisyonu İş Akış Şeması</w:t>
              </w:r>
            </w:hyperlink>
          </w:p>
        </w:tc>
      </w:tr>
      <w:tr w:rsidR="00450740" w:rsidRPr="0072217F" w14:paraId="0BD94F60" w14:textId="542DD5C4" w:rsidTr="00A858F3">
        <w:trPr>
          <w:trHeight w:val="465"/>
        </w:trPr>
        <w:tc>
          <w:tcPr>
            <w:tcW w:w="400" w:type="dxa"/>
            <w:vAlign w:val="center"/>
          </w:tcPr>
          <w:p w14:paraId="2938DDF5"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4)</w:t>
            </w:r>
          </w:p>
        </w:tc>
        <w:tc>
          <w:tcPr>
            <w:tcW w:w="7113" w:type="dxa"/>
            <w:vAlign w:val="center"/>
          </w:tcPr>
          <w:p w14:paraId="05A7B9A1" w14:textId="115B7E2D" w:rsidR="00450740" w:rsidRPr="0072217F" w:rsidRDefault="00450740" w:rsidP="002A04DB">
            <w:pPr>
              <w:rPr>
                <w:rFonts w:ascii="Times New Roman" w:hAnsi="Times New Roman" w:cs="Times New Roman"/>
                <w:lang w:val="tr-TR"/>
              </w:rPr>
            </w:pPr>
          </w:p>
        </w:tc>
        <w:tc>
          <w:tcPr>
            <w:tcW w:w="897" w:type="dxa"/>
            <w:vAlign w:val="center"/>
          </w:tcPr>
          <w:p w14:paraId="377E85A1" w14:textId="77777777" w:rsidR="00450740" w:rsidRPr="0072217F" w:rsidRDefault="00450740" w:rsidP="002A04DB">
            <w:pPr>
              <w:jc w:val="center"/>
              <w:rPr>
                <w:rFonts w:ascii="Times New Roman" w:hAnsi="Times New Roman" w:cs="Times New Roman"/>
                <w:lang w:val="tr-TR"/>
              </w:rPr>
            </w:pPr>
          </w:p>
        </w:tc>
        <w:tc>
          <w:tcPr>
            <w:tcW w:w="946" w:type="dxa"/>
            <w:vAlign w:val="center"/>
          </w:tcPr>
          <w:p w14:paraId="768D7FDB" w14:textId="77777777" w:rsidR="00450740" w:rsidRPr="0072217F" w:rsidRDefault="00450740" w:rsidP="002A04DB">
            <w:pPr>
              <w:jc w:val="center"/>
              <w:rPr>
                <w:rFonts w:ascii="Times New Roman" w:hAnsi="Times New Roman" w:cs="Times New Roman"/>
                <w:lang w:val="tr-TR"/>
              </w:rPr>
            </w:pPr>
          </w:p>
        </w:tc>
        <w:tc>
          <w:tcPr>
            <w:tcW w:w="1534" w:type="dxa"/>
            <w:vAlign w:val="center"/>
          </w:tcPr>
          <w:p w14:paraId="7D6EA7E7" w14:textId="330F8C7E" w:rsidR="00450740" w:rsidRPr="0072217F" w:rsidRDefault="00450740" w:rsidP="002A04DB">
            <w:pPr>
              <w:jc w:val="center"/>
              <w:rPr>
                <w:rFonts w:ascii="Times New Roman" w:hAnsi="Times New Roman" w:cs="Times New Roman"/>
                <w:lang w:val="tr-TR"/>
              </w:rPr>
            </w:pPr>
          </w:p>
        </w:tc>
      </w:tr>
      <w:tr w:rsidR="00450740" w:rsidRPr="0072217F" w14:paraId="6A442BCA" w14:textId="192C31BF" w:rsidTr="00A858F3">
        <w:trPr>
          <w:trHeight w:val="465"/>
        </w:trPr>
        <w:tc>
          <w:tcPr>
            <w:tcW w:w="400" w:type="dxa"/>
            <w:vAlign w:val="center"/>
          </w:tcPr>
          <w:p w14:paraId="2AC6E035" w14:textId="77777777" w:rsidR="00450740" w:rsidRPr="0072217F" w:rsidRDefault="00450740" w:rsidP="002A04DB">
            <w:pPr>
              <w:rPr>
                <w:rFonts w:ascii="Times New Roman" w:hAnsi="Times New Roman" w:cs="Times New Roman"/>
                <w:b/>
                <w:bCs/>
                <w:lang w:val="tr-TR"/>
              </w:rPr>
            </w:pPr>
            <w:r w:rsidRPr="0072217F">
              <w:rPr>
                <w:rFonts w:ascii="Times New Roman" w:hAnsi="Times New Roman" w:cs="Times New Roman"/>
                <w:b/>
                <w:bCs/>
                <w:lang w:val="tr-TR"/>
              </w:rPr>
              <w:t>5)</w:t>
            </w:r>
          </w:p>
        </w:tc>
        <w:tc>
          <w:tcPr>
            <w:tcW w:w="7113" w:type="dxa"/>
            <w:vAlign w:val="center"/>
          </w:tcPr>
          <w:p w14:paraId="2A940BED" w14:textId="77777777" w:rsidR="00450740" w:rsidRPr="0072217F" w:rsidRDefault="00450740" w:rsidP="002A04DB">
            <w:pPr>
              <w:rPr>
                <w:rFonts w:ascii="Times New Roman" w:hAnsi="Times New Roman" w:cs="Times New Roman"/>
                <w:lang w:val="tr-TR"/>
              </w:rPr>
            </w:pPr>
          </w:p>
        </w:tc>
        <w:tc>
          <w:tcPr>
            <w:tcW w:w="897" w:type="dxa"/>
            <w:vAlign w:val="center"/>
          </w:tcPr>
          <w:p w14:paraId="35827EB8" w14:textId="77777777" w:rsidR="00450740" w:rsidRPr="0072217F" w:rsidRDefault="00450740" w:rsidP="002A04DB">
            <w:pPr>
              <w:jc w:val="center"/>
              <w:rPr>
                <w:rFonts w:ascii="Times New Roman" w:hAnsi="Times New Roman" w:cs="Times New Roman"/>
                <w:lang w:val="tr-TR"/>
              </w:rPr>
            </w:pPr>
          </w:p>
        </w:tc>
        <w:tc>
          <w:tcPr>
            <w:tcW w:w="946" w:type="dxa"/>
            <w:vAlign w:val="center"/>
          </w:tcPr>
          <w:p w14:paraId="15E160E2" w14:textId="77777777" w:rsidR="00450740" w:rsidRPr="0072217F" w:rsidRDefault="00450740" w:rsidP="002A04DB">
            <w:pPr>
              <w:jc w:val="center"/>
              <w:rPr>
                <w:rFonts w:ascii="Times New Roman" w:hAnsi="Times New Roman" w:cs="Times New Roman"/>
                <w:lang w:val="tr-TR"/>
              </w:rPr>
            </w:pPr>
          </w:p>
        </w:tc>
        <w:tc>
          <w:tcPr>
            <w:tcW w:w="1534" w:type="dxa"/>
            <w:vAlign w:val="center"/>
          </w:tcPr>
          <w:p w14:paraId="4F7D245C" w14:textId="2D6EFCB4" w:rsidR="00450740" w:rsidRPr="0072217F" w:rsidRDefault="00450740" w:rsidP="002A04DB">
            <w:pPr>
              <w:jc w:val="center"/>
              <w:rPr>
                <w:rFonts w:ascii="Times New Roman" w:hAnsi="Times New Roman" w:cs="Times New Roman"/>
                <w:lang w:val="tr-TR"/>
              </w:rPr>
            </w:pPr>
          </w:p>
        </w:tc>
      </w:tr>
    </w:tbl>
    <w:p w14:paraId="0E2EEBEA" w14:textId="77777777" w:rsidR="004C5DA9" w:rsidRDefault="004C5DA9" w:rsidP="00E61AD9">
      <w:pPr>
        <w:rPr>
          <w:rFonts w:ascii="Times New Roman" w:hAnsi="Times New Roman" w:cs="Times New Roman"/>
          <w:lang w:val="tr-TR"/>
        </w:rPr>
      </w:pPr>
    </w:p>
    <w:p w14:paraId="2DC1CAE7" w14:textId="77777777" w:rsidR="004C5DA9" w:rsidRDefault="004C5DA9" w:rsidP="00E61AD9">
      <w:pPr>
        <w:rPr>
          <w:rFonts w:ascii="Times New Roman" w:hAnsi="Times New Roman" w:cs="Times New Roman"/>
          <w:lang w:val="tr-TR"/>
        </w:rPr>
      </w:pPr>
    </w:p>
    <w:p w14:paraId="3B05A88A" w14:textId="77777777" w:rsidR="004C5DA9" w:rsidRPr="0072217F" w:rsidRDefault="004C5DA9" w:rsidP="00E61AD9">
      <w:pPr>
        <w:rPr>
          <w:rFonts w:ascii="Times New Roman" w:hAnsi="Times New Roman" w:cs="Times New Roman"/>
          <w:lang w:val="tr-TR"/>
        </w:rPr>
      </w:pPr>
    </w:p>
    <w:p w14:paraId="5D5EFAA2" w14:textId="1E4303A0" w:rsidR="00DD00FF" w:rsidRPr="0072217F" w:rsidRDefault="0083070A" w:rsidP="00EA35AC">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Pr="0072217F">
        <w:rPr>
          <w:rFonts w:ascii="Times New Roman" w:hAnsi="Times New Roman" w:cs="Times New Roman"/>
          <w:b/>
          <w:bCs/>
          <w:lang w:val="tr-TR"/>
        </w:rPr>
        <w:t>Gelişmeye açık alanlar:</w:t>
      </w:r>
      <w:r w:rsidR="00EA35AC" w:rsidRPr="0072217F">
        <w:rPr>
          <w:rFonts w:ascii="Times New Roman" w:hAnsi="Times New Roman" w:cs="Times New Roman"/>
          <w:lang w:val="tr-TR"/>
        </w:rPr>
        <w:t xml:space="preserve"> (Eksikler, riskler, ihtiyaç duyulan destek alanları.)</w:t>
      </w:r>
    </w:p>
    <w:tbl>
      <w:tblPr>
        <w:tblStyle w:val="TabloKlavuzu"/>
        <w:tblW w:w="10896" w:type="dxa"/>
        <w:tblInd w:w="-5" w:type="dxa"/>
        <w:tblLook w:val="04A0" w:firstRow="1" w:lastRow="0" w:firstColumn="1" w:lastColumn="0" w:noHBand="0" w:noVBand="1"/>
      </w:tblPr>
      <w:tblGrid>
        <w:gridCol w:w="478"/>
        <w:gridCol w:w="9457"/>
        <w:gridCol w:w="961"/>
      </w:tblGrid>
      <w:tr w:rsidR="00100981" w:rsidRPr="0072217F" w14:paraId="35D232BD" w14:textId="77777777" w:rsidTr="00100981">
        <w:trPr>
          <w:trHeight w:val="477"/>
        </w:trPr>
        <w:tc>
          <w:tcPr>
            <w:tcW w:w="478" w:type="dxa"/>
          </w:tcPr>
          <w:p w14:paraId="68D229C4" w14:textId="77777777" w:rsidR="00100981" w:rsidRPr="0072217F" w:rsidRDefault="00100981" w:rsidP="006D3BA3">
            <w:pPr>
              <w:rPr>
                <w:rFonts w:ascii="Times New Roman" w:hAnsi="Times New Roman" w:cs="Times New Roman"/>
                <w:b/>
                <w:bCs/>
                <w:lang w:val="tr-TR"/>
              </w:rPr>
            </w:pPr>
          </w:p>
        </w:tc>
        <w:tc>
          <w:tcPr>
            <w:tcW w:w="9457" w:type="dxa"/>
          </w:tcPr>
          <w:p w14:paraId="61992156" w14:textId="311ADD34"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Gelişmeye açık alan</w:t>
            </w:r>
          </w:p>
        </w:tc>
        <w:tc>
          <w:tcPr>
            <w:tcW w:w="961" w:type="dxa"/>
          </w:tcPr>
          <w:p w14:paraId="4AA0D7FA"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İlgili Alt Ölçüt</w:t>
            </w:r>
          </w:p>
        </w:tc>
      </w:tr>
      <w:tr w:rsidR="00100981" w:rsidRPr="0072217F" w14:paraId="777A7072" w14:textId="77777777" w:rsidTr="00100981">
        <w:trPr>
          <w:trHeight w:val="477"/>
        </w:trPr>
        <w:tc>
          <w:tcPr>
            <w:tcW w:w="478" w:type="dxa"/>
            <w:vAlign w:val="center"/>
          </w:tcPr>
          <w:p w14:paraId="5BF146EA"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1)</w:t>
            </w:r>
          </w:p>
        </w:tc>
        <w:tc>
          <w:tcPr>
            <w:tcW w:w="9457" w:type="dxa"/>
            <w:vAlign w:val="center"/>
          </w:tcPr>
          <w:p w14:paraId="523A5912" w14:textId="77777777" w:rsidR="00100981" w:rsidRPr="0072217F" w:rsidRDefault="00100981" w:rsidP="006D3BA3">
            <w:pPr>
              <w:rPr>
                <w:rFonts w:ascii="Times New Roman" w:hAnsi="Times New Roman" w:cs="Times New Roman"/>
                <w:lang w:val="tr-TR"/>
              </w:rPr>
            </w:pPr>
          </w:p>
        </w:tc>
        <w:tc>
          <w:tcPr>
            <w:tcW w:w="961" w:type="dxa"/>
            <w:vAlign w:val="center"/>
          </w:tcPr>
          <w:p w14:paraId="2377EE1E" w14:textId="77777777" w:rsidR="00100981" w:rsidRPr="0072217F" w:rsidRDefault="00100981" w:rsidP="006D3BA3">
            <w:pPr>
              <w:jc w:val="center"/>
              <w:rPr>
                <w:rFonts w:ascii="Times New Roman" w:hAnsi="Times New Roman" w:cs="Times New Roman"/>
                <w:lang w:val="tr-TR"/>
              </w:rPr>
            </w:pPr>
          </w:p>
        </w:tc>
      </w:tr>
      <w:tr w:rsidR="00100981" w:rsidRPr="0072217F" w14:paraId="59D40EB2" w14:textId="77777777" w:rsidTr="00100981">
        <w:trPr>
          <w:trHeight w:val="499"/>
        </w:trPr>
        <w:tc>
          <w:tcPr>
            <w:tcW w:w="478" w:type="dxa"/>
            <w:vAlign w:val="center"/>
          </w:tcPr>
          <w:p w14:paraId="2F38ACF7"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2)</w:t>
            </w:r>
          </w:p>
        </w:tc>
        <w:tc>
          <w:tcPr>
            <w:tcW w:w="9457" w:type="dxa"/>
            <w:vAlign w:val="center"/>
          </w:tcPr>
          <w:p w14:paraId="2C505AC5" w14:textId="77777777" w:rsidR="00100981" w:rsidRPr="0072217F" w:rsidRDefault="00100981" w:rsidP="006D3BA3">
            <w:pPr>
              <w:rPr>
                <w:rFonts w:ascii="Times New Roman" w:hAnsi="Times New Roman" w:cs="Times New Roman"/>
                <w:lang w:val="tr-TR"/>
              </w:rPr>
            </w:pPr>
          </w:p>
        </w:tc>
        <w:tc>
          <w:tcPr>
            <w:tcW w:w="961" w:type="dxa"/>
            <w:vAlign w:val="center"/>
          </w:tcPr>
          <w:p w14:paraId="21B705A5" w14:textId="77777777" w:rsidR="00100981" w:rsidRPr="0072217F" w:rsidRDefault="00100981" w:rsidP="006D3BA3">
            <w:pPr>
              <w:jc w:val="center"/>
              <w:rPr>
                <w:rFonts w:ascii="Times New Roman" w:hAnsi="Times New Roman" w:cs="Times New Roman"/>
                <w:lang w:val="tr-TR"/>
              </w:rPr>
            </w:pPr>
          </w:p>
        </w:tc>
      </w:tr>
      <w:tr w:rsidR="00100981" w:rsidRPr="0072217F" w14:paraId="6FB6A602" w14:textId="77777777" w:rsidTr="00100981">
        <w:trPr>
          <w:trHeight w:val="477"/>
        </w:trPr>
        <w:tc>
          <w:tcPr>
            <w:tcW w:w="478" w:type="dxa"/>
            <w:vAlign w:val="center"/>
          </w:tcPr>
          <w:p w14:paraId="3744A2CC"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3)</w:t>
            </w:r>
          </w:p>
        </w:tc>
        <w:tc>
          <w:tcPr>
            <w:tcW w:w="9457" w:type="dxa"/>
            <w:vAlign w:val="center"/>
          </w:tcPr>
          <w:p w14:paraId="5F2647AC" w14:textId="77777777" w:rsidR="00100981" w:rsidRPr="0072217F" w:rsidRDefault="00100981" w:rsidP="006D3BA3">
            <w:pPr>
              <w:rPr>
                <w:rFonts w:ascii="Times New Roman" w:hAnsi="Times New Roman" w:cs="Times New Roman"/>
                <w:lang w:val="tr-TR"/>
              </w:rPr>
            </w:pPr>
          </w:p>
        </w:tc>
        <w:tc>
          <w:tcPr>
            <w:tcW w:w="961" w:type="dxa"/>
            <w:vAlign w:val="center"/>
          </w:tcPr>
          <w:p w14:paraId="5A9869F9" w14:textId="77777777" w:rsidR="00100981" w:rsidRPr="0072217F" w:rsidRDefault="00100981" w:rsidP="006D3BA3">
            <w:pPr>
              <w:jc w:val="center"/>
              <w:rPr>
                <w:rFonts w:ascii="Times New Roman" w:hAnsi="Times New Roman" w:cs="Times New Roman"/>
                <w:lang w:val="tr-TR"/>
              </w:rPr>
            </w:pPr>
          </w:p>
        </w:tc>
      </w:tr>
      <w:tr w:rsidR="00100981" w:rsidRPr="0072217F" w14:paraId="058E1002" w14:textId="77777777" w:rsidTr="00100981">
        <w:trPr>
          <w:trHeight w:val="477"/>
        </w:trPr>
        <w:tc>
          <w:tcPr>
            <w:tcW w:w="478" w:type="dxa"/>
            <w:vAlign w:val="center"/>
          </w:tcPr>
          <w:p w14:paraId="4D0B8892"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4)</w:t>
            </w:r>
          </w:p>
        </w:tc>
        <w:tc>
          <w:tcPr>
            <w:tcW w:w="9457" w:type="dxa"/>
            <w:vAlign w:val="center"/>
          </w:tcPr>
          <w:p w14:paraId="4E832DF8" w14:textId="77777777" w:rsidR="00100981" w:rsidRPr="0072217F" w:rsidRDefault="00100981" w:rsidP="006D3BA3">
            <w:pPr>
              <w:rPr>
                <w:rFonts w:ascii="Times New Roman" w:hAnsi="Times New Roman" w:cs="Times New Roman"/>
                <w:lang w:val="tr-TR"/>
              </w:rPr>
            </w:pPr>
          </w:p>
        </w:tc>
        <w:tc>
          <w:tcPr>
            <w:tcW w:w="961" w:type="dxa"/>
            <w:vAlign w:val="center"/>
          </w:tcPr>
          <w:p w14:paraId="19875046" w14:textId="77777777" w:rsidR="00100981" w:rsidRPr="0072217F" w:rsidRDefault="00100981" w:rsidP="006D3BA3">
            <w:pPr>
              <w:jc w:val="center"/>
              <w:rPr>
                <w:rFonts w:ascii="Times New Roman" w:hAnsi="Times New Roman" w:cs="Times New Roman"/>
                <w:lang w:val="tr-TR"/>
              </w:rPr>
            </w:pPr>
          </w:p>
        </w:tc>
      </w:tr>
      <w:tr w:rsidR="00100981" w:rsidRPr="0072217F" w14:paraId="68DF6601" w14:textId="77777777" w:rsidTr="00100981">
        <w:trPr>
          <w:trHeight w:val="477"/>
        </w:trPr>
        <w:tc>
          <w:tcPr>
            <w:tcW w:w="478" w:type="dxa"/>
            <w:vAlign w:val="center"/>
          </w:tcPr>
          <w:p w14:paraId="3608D200" w14:textId="77777777" w:rsidR="00100981" w:rsidRPr="0072217F" w:rsidRDefault="00100981" w:rsidP="006D3BA3">
            <w:pPr>
              <w:rPr>
                <w:rFonts w:ascii="Times New Roman" w:hAnsi="Times New Roman" w:cs="Times New Roman"/>
                <w:b/>
                <w:bCs/>
                <w:lang w:val="tr-TR"/>
              </w:rPr>
            </w:pPr>
            <w:r w:rsidRPr="0072217F">
              <w:rPr>
                <w:rFonts w:ascii="Times New Roman" w:hAnsi="Times New Roman" w:cs="Times New Roman"/>
                <w:b/>
                <w:bCs/>
                <w:lang w:val="tr-TR"/>
              </w:rPr>
              <w:t>5)</w:t>
            </w:r>
          </w:p>
        </w:tc>
        <w:tc>
          <w:tcPr>
            <w:tcW w:w="9457" w:type="dxa"/>
            <w:vAlign w:val="center"/>
          </w:tcPr>
          <w:p w14:paraId="0B6D2976" w14:textId="77777777" w:rsidR="00100981" w:rsidRPr="0072217F" w:rsidRDefault="00100981" w:rsidP="006D3BA3">
            <w:pPr>
              <w:rPr>
                <w:rFonts w:ascii="Times New Roman" w:hAnsi="Times New Roman" w:cs="Times New Roman"/>
                <w:lang w:val="tr-TR"/>
              </w:rPr>
            </w:pPr>
          </w:p>
        </w:tc>
        <w:tc>
          <w:tcPr>
            <w:tcW w:w="961" w:type="dxa"/>
            <w:vAlign w:val="center"/>
          </w:tcPr>
          <w:p w14:paraId="75DC5713" w14:textId="77777777" w:rsidR="00100981" w:rsidRPr="0072217F" w:rsidRDefault="00100981" w:rsidP="006D3BA3">
            <w:pPr>
              <w:jc w:val="center"/>
              <w:rPr>
                <w:rFonts w:ascii="Times New Roman" w:hAnsi="Times New Roman" w:cs="Times New Roman"/>
                <w:lang w:val="tr-TR"/>
              </w:rPr>
            </w:pPr>
          </w:p>
        </w:tc>
      </w:tr>
    </w:tbl>
    <w:p w14:paraId="257D8962" w14:textId="77777777" w:rsidR="00A727FA" w:rsidRPr="0072217F" w:rsidRDefault="00A727FA" w:rsidP="00B14E10">
      <w:pPr>
        <w:rPr>
          <w:rFonts w:ascii="Times New Roman" w:hAnsi="Times New Roman" w:cs="Times New Roman"/>
          <w:lang w:val="tr-TR"/>
        </w:rPr>
      </w:pPr>
    </w:p>
    <w:p w14:paraId="5B3E520B" w14:textId="6D256139" w:rsidR="003C62FF" w:rsidRPr="0072217F" w:rsidRDefault="0083070A" w:rsidP="00B14E10">
      <w:pPr>
        <w:rPr>
          <w:rFonts w:ascii="Times New Roman" w:hAnsi="Times New Roman" w:cs="Times New Roman"/>
          <w:lang w:val="tr-TR"/>
        </w:rPr>
      </w:pPr>
      <w:r w:rsidRPr="0072217F">
        <w:rPr>
          <w:rFonts w:ascii="Segoe UI Emoji" w:hAnsi="Segoe UI Emoji" w:cs="Segoe UI Emoji"/>
          <w:lang w:val="tr-TR"/>
        </w:rPr>
        <w:t>🔹</w:t>
      </w:r>
      <w:r w:rsidRPr="0072217F">
        <w:rPr>
          <w:rFonts w:ascii="Times New Roman" w:hAnsi="Times New Roman" w:cs="Times New Roman"/>
          <w:lang w:val="tr-TR"/>
        </w:rPr>
        <w:t xml:space="preserve"> </w:t>
      </w:r>
      <w:r w:rsidR="00AB0F32" w:rsidRPr="0072217F">
        <w:rPr>
          <w:rFonts w:ascii="Times New Roman" w:hAnsi="Times New Roman" w:cs="Times New Roman"/>
          <w:b/>
          <w:bCs/>
          <w:lang w:val="tr-TR"/>
        </w:rPr>
        <w:t>Planlamalar</w:t>
      </w:r>
      <w:r w:rsidRPr="0072217F">
        <w:rPr>
          <w:rFonts w:ascii="Times New Roman" w:hAnsi="Times New Roman" w:cs="Times New Roman"/>
          <w:b/>
          <w:bCs/>
          <w:lang w:val="tr-TR"/>
        </w:rPr>
        <w:t>:</w:t>
      </w:r>
      <w:r w:rsidR="00EA35AC" w:rsidRPr="0072217F">
        <w:rPr>
          <w:rFonts w:ascii="Times New Roman" w:hAnsi="Times New Roman" w:cs="Times New Roman"/>
          <w:lang w:val="tr-TR"/>
        </w:rPr>
        <w:t xml:space="preserve"> (</w:t>
      </w:r>
      <w:r w:rsidR="004451F7" w:rsidRPr="0072217F">
        <w:rPr>
          <w:rFonts w:ascii="Times New Roman" w:hAnsi="Times New Roman" w:cs="Times New Roman"/>
          <w:lang w:val="tr-TR"/>
        </w:rPr>
        <w:t>Tespit edilen her bir “Gelişmeye Açık Alanı” (eksiklik/risk) gidermeye yönelik en az bir somut “Planlama” adımı yazılması beklenmektedir. Bir sonraki dönemin iyileştirme hedeflerini içeren bu planlamaların karara bağlandığı kurul/komisyon tutanakları mutlaka kanıt olarak eklenmelidir.</w:t>
      </w:r>
      <w:r w:rsidR="00EA35AC" w:rsidRPr="0072217F">
        <w:rPr>
          <w:rFonts w:ascii="Times New Roman" w:hAnsi="Times New Roman" w:cs="Times New Roman"/>
          <w:lang w:val="tr-TR"/>
        </w:rPr>
        <w:t>)</w:t>
      </w:r>
    </w:p>
    <w:tbl>
      <w:tblPr>
        <w:tblStyle w:val="TabloKlavuzu"/>
        <w:tblpPr w:leftFromText="141" w:rightFromText="141" w:vertAnchor="text" w:horzAnchor="margin" w:tblpY="229"/>
        <w:tblW w:w="10874" w:type="dxa"/>
        <w:tblLook w:val="04A0" w:firstRow="1" w:lastRow="0" w:firstColumn="1" w:lastColumn="0" w:noHBand="0" w:noVBand="1"/>
      </w:tblPr>
      <w:tblGrid>
        <w:gridCol w:w="405"/>
        <w:gridCol w:w="8002"/>
        <w:gridCol w:w="813"/>
        <w:gridCol w:w="1654"/>
      </w:tblGrid>
      <w:tr w:rsidR="00492D99" w:rsidRPr="0072217F" w14:paraId="630520EE" w14:textId="77777777" w:rsidTr="00A727FA">
        <w:trPr>
          <w:trHeight w:val="464"/>
        </w:trPr>
        <w:tc>
          <w:tcPr>
            <w:tcW w:w="405" w:type="dxa"/>
          </w:tcPr>
          <w:p w14:paraId="6951B130" w14:textId="77777777" w:rsidR="00492D99" w:rsidRPr="0072217F" w:rsidRDefault="00492D99" w:rsidP="00492D99">
            <w:pPr>
              <w:rPr>
                <w:rFonts w:ascii="Times New Roman" w:hAnsi="Times New Roman" w:cs="Times New Roman"/>
                <w:b/>
                <w:bCs/>
                <w:lang w:val="tr-TR"/>
              </w:rPr>
            </w:pPr>
          </w:p>
        </w:tc>
        <w:tc>
          <w:tcPr>
            <w:tcW w:w="8002" w:type="dxa"/>
          </w:tcPr>
          <w:p w14:paraId="7E075F9E"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Planlama</w:t>
            </w:r>
          </w:p>
        </w:tc>
        <w:tc>
          <w:tcPr>
            <w:tcW w:w="813" w:type="dxa"/>
          </w:tcPr>
          <w:p w14:paraId="7BEC20CA"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İlgili Alt Ölçüt</w:t>
            </w:r>
          </w:p>
        </w:tc>
        <w:tc>
          <w:tcPr>
            <w:tcW w:w="1654" w:type="dxa"/>
          </w:tcPr>
          <w:p w14:paraId="2CB2D0E8"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Kanıt Kodu</w:t>
            </w:r>
          </w:p>
        </w:tc>
      </w:tr>
      <w:tr w:rsidR="00492D99" w:rsidRPr="0072217F" w14:paraId="48CA6C2C" w14:textId="77777777" w:rsidTr="00A858F3">
        <w:trPr>
          <w:trHeight w:val="464"/>
        </w:trPr>
        <w:tc>
          <w:tcPr>
            <w:tcW w:w="405" w:type="dxa"/>
            <w:vAlign w:val="center"/>
          </w:tcPr>
          <w:p w14:paraId="56CD43B2"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1)</w:t>
            </w:r>
          </w:p>
        </w:tc>
        <w:tc>
          <w:tcPr>
            <w:tcW w:w="8002" w:type="dxa"/>
            <w:vAlign w:val="center"/>
          </w:tcPr>
          <w:p w14:paraId="1BAAD976" w14:textId="77777777" w:rsidR="00492D99" w:rsidRPr="0072217F" w:rsidRDefault="00492D99" w:rsidP="00492D99">
            <w:pPr>
              <w:rPr>
                <w:rFonts w:ascii="Times New Roman" w:hAnsi="Times New Roman" w:cs="Times New Roman"/>
                <w:lang w:val="tr-TR"/>
              </w:rPr>
            </w:pPr>
          </w:p>
        </w:tc>
        <w:tc>
          <w:tcPr>
            <w:tcW w:w="813" w:type="dxa"/>
            <w:vAlign w:val="center"/>
          </w:tcPr>
          <w:p w14:paraId="04653686"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39E95E10" w14:textId="77777777" w:rsidR="00492D99" w:rsidRPr="0072217F" w:rsidRDefault="00492D99" w:rsidP="00492D99">
            <w:pPr>
              <w:jc w:val="center"/>
              <w:rPr>
                <w:rFonts w:ascii="Times New Roman" w:hAnsi="Times New Roman" w:cs="Times New Roman"/>
                <w:lang w:val="tr-TR"/>
              </w:rPr>
            </w:pPr>
          </w:p>
        </w:tc>
      </w:tr>
      <w:tr w:rsidR="00492D99" w:rsidRPr="0072217F" w14:paraId="7CA85156" w14:textId="77777777" w:rsidTr="00A858F3">
        <w:trPr>
          <w:trHeight w:val="487"/>
        </w:trPr>
        <w:tc>
          <w:tcPr>
            <w:tcW w:w="405" w:type="dxa"/>
            <w:vAlign w:val="center"/>
          </w:tcPr>
          <w:p w14:paraId="18A49E17"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2)</w:t>
            </w:r>
          </w:p>
        </w:tc>
        <w:tc>
          <w:tcPr>
            <w:tcW w:w="8002" w:type="dxa"/>
            <w:vAlign w:val="center"/>
          </w:tcPr>
          <w:p w14:paraId="7E51A47B" w14:textId="77777777" w:rsidR="00492D99" w:rsidRPr="0072217F" w:rsidRDefault="00492D99" w:rsidP="00492D99">
            <w:pPr>
              <w:rPr>
                <w:rFonts w:ascii="Times New Roman" w:hAnsi="Times New Roman" w:cs="Times New Roman"/>
                <w:lang w:val="tr-TR"/>
              </w:rPr>
            </w:pPr>
          </w:p>
        </w:tc>
        <w:tc>
          <w:tcPr>
            <w:tcW w:w="813" w:type="dxa"/>
            <w:vAlign w:val="center"/>
          </w:tcPr>
          <w:p w14:paraId="1D1FF181"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6D80AE36" w14:textId="77777777" w:rsidR="00492D99" w:rsidRPr="0072217F" w:rsidRDefault="00492D99" w:rsidP="00492D99">
            <w:pPr>
              <w:jc w:val="center"/>
              <w:rPr>
                <w:rFonts w:ascii="Times New Roman" w:hAnsi="Times New Roman" w:cs="Times New Roman"/>
                <w:lang w:val="tr-TR"/>
              </w:rPr>
            </w:pPr>
          </w:p>
        </w:tc>
      </w:tr>
      <w:tr w:rsidR="00492D99" w:rsidRPr="0072217F" w14:paraId="70627FF6" w14:textId="77777777" w:rsidTr="00A858F3">
        <w:trPr>
          <w:trHeight w:val="464"/>
        </w:trPr>
        <w:tc>
          <w:tcPr>
            <w:tcW w:w="405" w:type="dxa"/>
            <w:vAlign w:val="center"/>
          </w:tcPr>
          <w:p w14:paraId="60455D08"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3)</w:t>
            </w:r>
          </w:p>
        </w:tc>
        <w:tc>
          <w:tcPr>
            <w:tcW w:w="8002" w:type="dxa"/>
            <w:vAlign w:val="center"/>
          </w:tcPr>
          <w:p w14:paraId="600EE16F" w14:textId="77777777" w:rsidR="00492D99" w:rsidRPr="0072217F" w:rsidRDefault="00492D99" w:rsidP="00492D99">
            <w:pPr>
              <w:rPr>
                <w:rFonts w:ascii="Times New Roman" w:hAnsi="Times New Roman" w:cs="Times New Roman"/>
                <w:lang w:val="tr-TR"/>
              </w:rPr>
            </w:pPr>
          </w:p>
        </w:tc>
        <w:tc>
          <w:tcPr>
            <w:tcW w:w="813" w:type="dxa"/>
            <w:vAlign w:val="center"/>
          </w:tcPr>
          <w:p w14:paraId="35EB3DE2"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1CB1E9C9" w14:textId="77777777" w:rsidR="00492D99" w:rsidRPr="0072217F" w:rsidRDefault="00492D99" w:rsidP="00492D99">
            <w:pPr>
              <w:jc w:val="center"/>
              <w:rPr>
                <w:rFonts w:ascii="Times New Roman" w:hAnsi="Times New Roman" w:cs="Times New Roman"/>
                <w:lang w:val="tr-TR"/>
              </w:rPr>
            </w:pPr>
          </w:p>
        </w:tc>
      </w:tr>
      <w:tr w:rsidR="00492D99" w:rsidRPr="0072217F" w14:paraId="2807B236" w14:textId="77777777" w:rsidTr="00A858F3">
        <w:trPr>
          <w:trHeight w:val="464"/>
        </w:trPr>
        <w:tc>
          <w:tcPr>
            <w:tcW w:w="405" w:type="dxa"/>
            <w:vAlign w:val="center"/>
          </w:tcPr>
          <w:p w14:paraId="0DD3E633" w14:textId="77777777" w:rsidR="00492D99" w:rsidRPr="0072217F" w:rsidRDefault="00492D99" w:rsidP="00492D99">
            <w:pPr>
              <w:rPr>
                <w:rFonts w:ascii="Times New Roman" w:hAnsi="Times New Roman" w:cs="Times New Roman"/>
                <w:b/>
                <w:bCs/>
                <w:lang w:val="tr-TR"/>
              </w:rPr>
            </w:pPr>
            <w:r w:rsidRPr="0072217F">
              <w:rPr>
                <w:rFonts w:ascii="Times New Roman" w:hAnsi="Times New Roman" w:cs="Times New Roman"/>
                <w:b/>
                <w:bCs/>
                <w:lang w:val="tr-TR"/>
              </w:rPr>
              <w:t>4)</w:t>
            </w:r>
          </w:p>
        </w:tc>
        <w:tc>
          <w:tcPr>
            <w:tcW w:w="8002" w:type="dxa"/>
            <w:vAlign w:val="center"/>
          </w:tcPr>
          <w:p w14:paraId="1532E050" w14:textId="77777777" w:rsidR="00492D99" w:rsidRPr="0072217F" w:rsidRDefault="00492D99" w:rsidP="00492D99">
            <w:pPr>
              <w:rPr>
                <w:rFonts w:ascii="Times New Roman" w:hAnsi="Times New Roman" w:cs="Times New Roman"/>
                <w:lang w:val="tr-TR"/>
              </w:rPr>
            </w:pPr>
          </w:p>
        </w:tc>
        <w:tc>
          <w:tcPr>
            <w:tcW w:w="813" w:type="dxa"/>
            <w:vAlign w:val="center"/>
          </w:tcPr>
          <w:p w14:paraId="5BD40FDD" w14:textId="77777777" w:rsidR="00492D99" w:rsidRPr="0072217F" w:rsidRDefault="00492D99" w:rsidP="00492D99">
            <w:pPr>
              <w:jc w:val="center"/>
              <w:rPr>
                <w:rFonts w:ascii="Times New Roman" w:hAnsi="Times New Roman" w:cs="Times New Roman"/>
                <w:lang w:val="tr-TR"/>
              </w:rPr>
            </w:pPr>
          </w:p>
        </w:tc>
        <w:tc>
          <w:tcPr>
            <w:tcW w:w="1654" w:type="dxa"/>
            <w:vAlign w:val="center"/>
          </w:tcPr>
          <w:p w14:paraId="717170F7" w14:textId="77777777" w:rsidR="00492D99" w:rsidRPr="0072217F" w:rsidRDefault="00492D99" w:rsidP="00492D99">
            <w:pPr>
              <w:jc w:val="center"/>
              <w:rPr>
                <w:rFonts w:ascii="Times New Roman" w:hAnsi="Times New Roman" w:cs="Times New Roman"/>
                <w:lang w:val="tr-TR"/>
              </w:rPr>
            </w:pPr>
          </w:p>
        </w:tc>
      </w:tr>
    </w:tbl>
    <w:p w14:paraId="3C0A791D" w14:textId="77777777" w:rsidR="003A3440" w:rsidRPr="0072217F" w:rsidRDefault="003A3440" w:rsidP="003A3440">
      <w:pPr>
        <w:pStyle w:val="Balk2"/>
        <w:rPr>
          <w:rFonts w:ascii="Times New Roman" w:hAnsi="Times New Roman" w:cs="Times New Roman"/>
          <w:sz w:val="22"/>
          <w:szCs w:val="22"/>
          <w:lang w:val="tr-TR"/>
        </w:rPr>
      </w:pPr>
      <w:r w:rsidRPr="0072217F">
        <w:rPr>
          <w:rFonts w:ascii="Times New Roman" w:hAnsi="Times New Roman" w:cs="Times New Roman"/>
          <w:sz w:val="22"/>
          <w:szCs w:val="22"/>
          <w:lang w:val="tr-TR"/>
        </w:rPr>
        <w:t>7️</w:t>
      </w:r>
      <w:r w:rsidRPr="0072217F">
        <w:rPr>
          <w:rFonts w:ascii="Segoe UI Symbol" w:hAnsi="Segoe UI Symbol" w:cs="Segoe UI Symbol"/>
          <w:sz w:val="22"/>
          <w:szCs w:val="22"/>
          <w:lang w:val="tr-TR"/>
        </w:rPr>
        <w:t>⃣</w:t>
      </w:r>
      <w:r w:rsidRPr="0072217F">
        <w:rPr>
          <w:rFonts w:ascii="Times New Roman" w:hAnsi="Times New Roman" w:cs="Times New Roman"/>
          <w:sz w:val="22"/>
          <w:szCs w:val="22"/>
          <w:lang w:val="tr-TR"/>
        </w:rPr>
        <w:t xml:space="preserve"> EKLER</w:t>
      </w:r>
    </w:p>
    <w:p w14:paraId="10F40C10" w14:textId="731B1307" w:rsidR="0072217F" w:rsidRPr="00A858F3" w:rsidRDefault="00A858F3" w:rsidP="003A3440">
      <w:pPr>
        <w:rPr>
          <w:rFonts w:ascii="Times New Roman" w:hAnsi="Times New Roman" w:cs="Times New Roman"/>
          <w:lang w:val="tr-TR"/>
        </w:rPr>
      </w:pPr>
      <w:r w:rsidRPr="00A858F3">
        <w:rPr>
          <w:rFonts w:ascii="Times New Roman" w:hAnsi="Times New Roman" w:cs="Times New Roman"/>
          <w:b/>
          <w:bCs/>
          <w:lang w:val="tr-TR"/>
        </w:rPr>
        <w:t>Ek-1:</w:t>
      </w:r>
      <w:r w:rsidRPr="00A858F3">
        <w:rPr>
          <w:rFonts w:ascii="Times New Roman" w:hAnsi="Times New Roman" w:cs="Times New Roman"/>
          <w:lang w:val="tr-TR"/>
        </w:rPr>
        <w:t xml:space="preserve"> Her bir PUKÖ formu ve ilgili kanıtları tek bir PDF dokümanı halinde birleştirilecektir. Yıl içi faaliyetlere ait kanıtlar her bir faaliyet için tek bir PDF dokümanı olacaktır. Kanıtlar için doküman ismi “Komisyon</w:t>
      </w:r>
      <w:r w:rsidR="00060F8E">
        <w:rPr>
          <w:rFonts w:ascii="Times New Roman" w:hAnsi="Times New Roman" w:cs="Times New Roman"/>
          <w:lang w:val="tr-TR"/>
        </w:rPr>
        <w:t>/Koordinatörlük</w:t>
      </w:r>
      <w:r w:rsidRPr="00A858F3">
        <w:rPr>
          <w:rFonts w:ascii="Times New Roman" w:hAnsi="Times New Roman" w:cs="Times New Roman"/>
          <w:lang w:val="tr-TR"/>
        </w:rPr>
        <w:t xml:space="preserve"> kısa </w:t>
      </w:r>
      <w:proofErr w:type="spellStart"/>
      <w:proofErr w:type="gramStart"/>
      <w:r w:rsidRPr="00A858F3">
        <w:rPr>
          <w:rFonts w:ascii="Times New Roman" w:hAnsi="Times New Roman" w:cs="Times New Roman"/>
          <w:lang w:val="tr-TR"/>
        </w:rPr>
        <w:t>adı.İlgili</w:t>
      </w:r>
      <w:proofErr w:type="spellEnd"/>
      <w:proofErr w:type="gramEnd"/>
      <w:r w:rsidRPr="00A858F3">
        <w:rPr>
          <w:rFonts w:ascii="Times New Roman" w:hAnsi="Times New Roman" w:cs="Times New Roman"/>
          <w:lang w:val="tr-TR"/>
        </w:rPr>
        <w:t xml:space="preserve"> Alt Ölçüt-Kanıt No Kısa açıklama” (</w:t>
      </w:r>
      <w:proofErr w:type="spellStart"/>
      <w:r w:rsidRPr="00A858F3">
        <w:rPr>
          <w:rFonts w:ascii="Times New Roman" w:hAnsi="Times New Roman" w:cs="Times New Roman"/>
          <w:lang w:val="tr-TR"/>
        </w:rPr>
        <w:t>örn</w:t>
      </w:r>
      <w:proofErr w:type="spellEnd"/>
      <w:r w:rsidRPr="00A858F3">
        <w:rPr>
          <w:rFonts w:ascii="Times New Roman" w:hAnsi="Times New Roman" w:cs="Times New Roman"/>
          <w:lang w:val="tr-TR"/>
        </w:rPr>
        <w:t xml:space="preserve">. </w:t>
      </w:r>
      <w:r w:rsidR="003861BB" w:rsidRPr="003861BB">
        <w:rPr>
          <w:rFonts w:ascii="Times New Roman" w:hAnsi="Times New Roman" w:cs="Times New Roman"/>
          <w:lang w:val="tr-TR"/>
        </w:rPr>
        <w:t>KAL.A.1.4-1</w:t>
      </w:r>
      <w:r w:rsidR="003861BB">
        <w:rPr>
          <w:rFonts w:ascii="Times New Roman" w:hAnsi="Times New Roman" w:cs="Times New Roman"/>
          <w:lang w:val="tr-TR"/>
        </w:rPr>
        <w:t>.PUKÖ1</w:t>
      </w:r>
      <w:r w:rsidRPr="00A858F3">
        <w:rPr>
          <w:rFonts w:ascii="Times New Roman" w:hAnsi="Times New Roman" w:cs="Times New Roman"/>
          <w:lang w:val="tr-TR"/>
        </w:rPr>
        <w:t xml:space="preserve">, </w:t>
      </w:r>
      <w:r w:rsidR="00060F8E">
        <w:rPr>
          <w:rFonts w:ascii="Times New Roman" w:hAnsi="Times New Roman" w:cs="Times New Roman"/>
          <w:lang w:val="tr-TR"/>
        </w:rPr>
        <w:t>KAL</w:t>
      </w:r>
      <w:r w:rsidRPr="00A858F3">
        <w:rPr>
          <w:rFonts w:ascii="Times New Roman" w:hAnsi="Times New Roman" w:cs="Times New Roman"/>
          <w:lang w:val="tr-TR"/>
        </w:rPr>
        <w:t>.</w:t>
      </w:r>
      <w:r w:rsidR="00060F8E">
        <w:rPr>
          <w:rFonts w:ascii="Times New Roman" w:hAnsi="Times New Roman" w:cs="Times New Roman"/>
          <w:lang w:val="tr-TR"/>
        </w:rPr>
        <w:t>A</w:t>
      </w:r>
      <w:r w:rsidRPr="00A858F3">
        <w:rPr>
          <w:rFonts w:ascii="Times New Roman" w:hAnsi="Times New Roman" w:cs="Times New Roman"/>
          <w:lang w:val="tr-TR"/>
        </w:rPr>
        <w:t>.</w:t>
      </w:r>
      <w:r w:rsidR="00060F8E">
        <w:rPr>
          <w:rFonts w:ascii="Times New Roman" w:hAnsi="Times New Roman" w:cs="Times New Roman"/>
          <w:lang w:val="tr-TR"/>
        </w:rPr>
        <w:t>1</w:t>
      </w:r>
      <w:r w:rsidRPr="00A858F3">
        <w:rPr>
          <w:rFonts w:ascii="Times New Roman" w:hAnsi="Times New Roman" w:cs="Times New Roman"/>
          <w:lang w:val="tr-TR"/>
        </w:rPr>
        <w:t>.</w:t>
      </w:r>
      <w:r w:rsidR="00060F8E">
        <w:rPr>
          <w:rFonts w:ascii="Times New Roman" w:hAnsi="Times New Roman" w:cs="Times New Roman"/>
          <w:lang w:val="tr-TR"/>
        </w:rPr>
        <w:t>4</w:t>
      </w:r>
      <w:r w:rsidRPr="00A858F3">
        <w:rPr>
          <w:rFonts w:ascii="Times New Roman" w:hAnsi="Times New Roman" w:cs="Times New Roman"/>
          <w:lang w:val="tr-TR"/>
        </w:rPr>
        <w:t>-</w:t>
      </w:r>
      <w:r w:rsidR="00060F8E">
        <w:rPr>
          <w:rFonts w:ascii="Times New Roman" w:hAnsi="Times New Roman" w:cs="Times New Roman"/>
          <w:lang w:val="tr-TR"/>
        </w:rPr>
        <w:t>2</w:t>
      </w:r>
      <w:r w:rsidRPr="00A858F3">
        <w:rPr>
          <w:rFonts w:ascii="Times New Roman" w:hAnsi="Times New Roman" w:cs="Times New Roman"/>
          <w:lang w:val="tr-TR"/>
        </w:rPr>
        <w:t>.PUKÖ2, K</w:t>
      </w:r>
      <w:r w:rsidR="00060F8E">
        <w:rPr>
          <w:rFonts w:ascii="Times New Roman" w:hAnsi="Times New Roman" w:cs="Times New Roman"/>
          <w:lang w:val="tr-TR"/>
        </w:rPr>
        <w:t>AL</w:t>
      </w:r>
      <w:r w:rsidRPr="00A858F3">
        <w:rPr>
          <w:rFonts w:ascii="Times New Roman" w:hAnsi="Times New Roman" w:cs="Times New Roman"/>
          <w:lang w:val="tr-TR"/>
        </w:rPr>
        <w:t>.A.1.</w:t>
      </w:r>
      <w:r w:rsidR="00060F8E">
        <w:rPr>
          <w:rFonts w:ascii="Times New Roman" w:hAnsi="Times New Roman" w:cs="Times New Roman"/>
          <w:lang w:val="tr-TR"/>
        </w:rPr>
        <w:t>5</w:t>
      </w:r>
      <w:r w:rsidRPr="00A858F3">
        <w:rPr>
          <w:rFonts w:ascii="Times New Roman" w:hAnsi="Times New Roman" w:cs="Times New Roman"/>
          <w:lang w:val="tr-TR"/>
        </w:rPr>
        <w:t>-</w:t>
      </w:r>
      <w:r w:rsidR="00060F8E">
        <w:rPr>
          <w:rFonts w:ascii="Times New Roman" w:hAnsi="Times New Roman" w:cs="Times New Roman"/>
          <w:lang w:val="tr-TR"/>
        </w:rPr>
        <w:t>1 İş Akış Şeması</w:t>
      </w:r>
      <w:r w:rsidRPr="00A858F3">
        <w:rPr>
          <w:rFonts w:ascii="Times New Roman" w:hAnsi="Times New Roman" w:cs="Times New Roman"/>
          <w:lang w:val="tr-TR"/>
        </w:rPr>
        <w:t>) şeklinde olacaktır. Resmi web sitesi duyuruları ve haberleri için ise kanıt kodu olmadan doğrudan bağlantı adresi (link) paylaşılabilir.</w:t>
      </w:r>
    </w:p>
    <w:p w14:paraId="72D6F88F" w14:textId="7D7F797B" w:rsidR="003A3440" w:rsidRPr="0072217F" w:rsidRDefault="003A3440">
      <w:pPr>
        <w:rPr>
          <w:rStyle w:val="Kpr"/>
          <w:rFonts w:ascii="Times New Roman" w:hAnsi="Times New Roman" w:cs="Times New Roman"/>
          <w:lang w:val="tr-TR"/>
        </w:rPr>
      </w:pPr>
      <w:r w:rsidRPr="0072217F">
        <w:rPr>
          <w:rFonts w:ascii="Times New Roman" w:hAnsi="Times New Roman" w:cs="Times New Roman"/>
          <w:lang w:val="tr-TR"/>
        </w:rPr>
        <w:t xml:space="preserve">Not: DEU PUKÖ döngüsü kayıt formu: </w:t>
      </w:r>
      <w:hyperlink r:id="rId17" w:history="1">
        <w:r w:rsidRPr="0072217F">
          <w:rPr>
            <w:rStyle w:val="Kpr"/>
            <w:rFonts w:ascii="Times New Roman" w:hAnsi="Times New Roman" w:cs="Times New Roman"/>
            <w:lang w:val="tr-TR"/>
          </w:rPr>
          <w:t>https://kalite.deu.edu.tr/wp-content/uploads/2023/08/KR-05.FR_.31-PUKO-kayit-formu.docx</w:t>
        </w:r>
      </w:hyperlink>
    </w:p>
    <w:sectPr w:rsidR="003A3440" w:rsidRPr="0072217F" w:rsidSect="00A727FA">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3BE50" w14:textId="77777777" w:rsidR="0083070A" w:rsidRDefault="0083070A" w:rsidP="00D872BE">
      <w:pPr>
        <w:spacing w:after="0" w:line="240" w:lineRule="auto"/>
      </w:pPr>
      <w:r>
        <w:separator/>
      </w:r>
    </w:p>
  </w:endnote>
  <w:endnote w:type="continuationSeparator" w:id="0">
    <w:p w14:paraId="7CDCA2F9" w14:textId="77777777" w:rsidR="0083070A" w:rsidRDefault="0083070A" w:rsidP="00D8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295A" w14:textId="77777777" w:rsidR="0083070A" w:rsidRDefault="0083070A" w:rsidP="00D872BE">
      <w:pPr>
        <w:spacing w:after="0" w:line="240" w:lineRule="auto"/>
      </w:pPr>
      <w:r>
        <w:separator/>
      </w:r>
    </w:p>
  </w:footnote>
  <w:footnote w:type="continuationSeparator" w:id="0">
    <w:p w14:paraId="66BF3D93" w14:textId="77777777" w:rsidR="0083070A" w:rsidRDefault="0083070A" w:rsidP="00D872BE">
      <w:pPr>
        <w:spacing w:after="0" w:line="240" w:lineRule="auto"/>
      </w:pPr>
      <w:r>
        <w:continuationSeparator/>
      </w:r>
    </w:p>
  </w:footnote>
  <w:footnote w:id="1">
    <w:p w14:paraId="6E236F57" w14:textId="70652356" w:rsidR="007D387C" w:rsidRDefault="007D387C" w:rsidP="00190577">
      <w:pPr>
        <w:pStyle w:val="DipnotMetni"/>
      </w:pPr>
      <w:r>
        <w:rPr>
          <w:rStyle w:val="DipnotBavurusu"/>
          <w:rFonts w:eastAsiaTheme="majorEastAsia"/>
        </w:rPr>
        <w:footnoteRef/>
      </w:r>
      <w:r>
        <w:t xml:space="preserve"> İlgili Alt Ölçüt, yapılan faaliyet veya iyileştirmenin YÖKAK KİDR 3.2.1’de yer alan hangi alt ölçütle ilişkili olduğunu gösterir. Alt ölçütlere KİDR Hazırlama Kılavuzu (Sürüm 3.2.1) üzerinden erişilebilir:  </w:t>
      </w:r>
      <w:hyperlink r:id="rId1" w:history="1">
        <w:r w:rsidRPr="00190577">
          <w:rPr>
            <w:rStyle w:val="Kpr"/>
            <w:sz w:val="16"/>
            <w:szCs w:val="16"/>
          </w:rPr>
          <w:t>https://www.yokak.gov.tr/documents/national-doc/KIDR_Haz%C4%B1rlama_K%C4%B1lavuzu_3.2.1_yeni.pdf</w:t>
        </w:r>
      </w:hyperlink>
      <w:r>
        <w:t xml:space="preserve"> </w:t>
      </w:r>
    </w:p>
  </w:footnote>
  <w:footnote w:id="2">
    <w:p w14:paraId="4C596017" w14:textId="25AB2998" w:rsidR="0023386A" w:rsidRDefault="0023386A" w:rsidP="0023386A">
      <w:pPr>
        <w:pStyle w:val="DipnotMetni"/>
      </w:pPr>
      <w:r>
        <w:rPr>
          <w:rStyle w:val="DipnotBavurusu"/>
          <w:rFonts w:eastAsiaTheme="majorEastAsia"/>
        </w:rPr>
        <w:footnoteRef/>
      </w:r>
      <w:r>
        <w:t xml:space="preserve"> </w:t>
      </w:r>
      <w:r w:rsidR="00236ACD" w:rsidRPr="00236ACD">
        <w:rPr>
          <w:b/>
          <w:bCs/>
        </w:rPr>
        <w:t>Kanıt Kodu:</w:t>
      </w:r>
      <w:r w:rsidR="00236ACD" w:rsidRPr="00236ACD">
        <w:t xml:space="preserve"> Program/Komisyon kısa </w:t>
      </w:r>
      <w:r w:rsidR="00236ACD" w:rsidRPr="00236ACD">
        <w:t xml:space="preserve">adı.İlgili Alt Ölçüt-Kanıt No (örn. </w:t>
      </w:r>
      <w:r w:rsidR="007601DC">
        <w:t xml:space="preserve">KAL.A.1.4-1, </w:t>
      </w:r>
      <w:r w:rsidR="00236ACD" w:rsidRPr="00236ACD">
        <w:t>KMY.B.2.1-3, KMY.B.2.2-1, KMY.A.1.4-3) şeklinde olacaktır.</w:t>
      </w:r>
    </w:p>
  </w:footnote>
  <w:footnote w:id="3">
    <w:p w14:paraId="39493ACD" w14:textId="77777777" w:rsidR="005F4A42" w:rsidRDefault="005F4A42" w:rsidP="005F4A42">
      <w:pPr>
        <w:pStyle w:val="DipnotMetni"/>
      </w:pPr>
      <w:r>
        <w:rPr>
          <w:rStyle w:val="DipnotBavurusu"/>
          <w:rFonts w:eastAsiaTheme="majorEastAsia"/>
        </w:rPr>
        <w:footnoteRef/>
      </w:r>
      <w:r>
        <w:t xml:space="preserve"> </w:t>
      </w:r>
      <w:r w:rsidRPr="00694CEE">
        <w:t xml:space="preserve">OLGUNLUK DÜZEYLERİ (YÖKAK 5 Kademeli Sistem) aşağıdaki tabloda </w:t>
      </w:r>
      <w:r>
        <w:t>özetlenmiştir</w:t>
      </w:r>
      <w:r w:rsidRPr="00694CEE">
        <w:t>.</w:t>
      </w:r>
    </w:p>
  </w:footnote>
  <w:footnote w:id="4">
    <w:p w14:paraId="49618EF5" w14:textId="77777777" w:rsidR="005F4A42" w:rsidRDefault="005F4A42" w:rsidP="005F4A42">
      <w:pPr>
        <w:pStyle w:val="DipnotMetni"/>
      </w:pPr>
      <w:r>
        <w:rPr>
          <w:rStyle w:val="DipnotBavurusu"/>
          <w:rFonts w:eastAsiaTheme="majorEastAsia"/>
        </w:rPr>
        <w:footnoteRef/>
      </w:r>
      <w:r>
        <w:t xml:space="preserve"> İlgili Alt Ölçüt, yapılan faaliyet veya iyileştirmenin YÖKAK KİDR 3.2.1’de yer alan hangi alt ölçütle ilişkili olduğunu gösterir. Alt ölçütlere KİDR Hazırlama Kılavuzu (Sürüm 3.2.1) üzerinden erişilebilir:  </w:t>
      </w:r>
      <w:hyperlink r:id="rId2" w:history="1">
        <w:r w:rsidRPr="0045684D">
          <w:rPr>
            <w:rStyle w:val="Kpr"/>
          </w:rPr>
          <w:t>https://www.yokak.gov.tr/documents/national-doc/KIDR_Haz%C4%B1rlama_K%C4%B1lavuzu_3.2.1_yeni.pdf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BA33" w14:textId="77777777" w:rsidR="00A727FA" w:rsidRDefault="00A727FA">
    <w:pPr>
      <w:pStyle w:val="stBilgi"/>
      <w:rPr>
        <w:lang w:val="tr-TR"/>
      </w:rPr>
    </w:pPr>
  </w:p>
  <w:p w14:paraId="10878CAD" w14:textId="77777777" w:rsidR="00A727FA" w:rsidRPr="00A727FA" w:rsidRDefault="00A727FA">
    <w:pPr>
      <w:pStyle w:val="stBilgi"/>
      <w:rPr>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808D" w14:textId="032FD85D" w:rsidR="00CF2FBD" w:rsidRDefault="003A3446" w:rsidP="003A3446">
    <w:pPr>
      <w:pStyle w:val="stBilgi"/>
      <w:tabs>
        <w:tab w:val="clear" w:pos="4680"/>
        <w:tab w:val="clear" w:pos="9360"/>
        <w:tab w:val="left" w:pos="56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0432E26"/>
    <w:multiLevelType w:val="multilevel"/>
    <w:tmpl w:val="2EE2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34E87"/>
    <w:multiLevelType w:val="hybridMultilevel"/>
    <w:tmpl w:val="C6AA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EA7701"/>
    <w:multiLevelType w:val="multilevel"/>
    <w:tmpl w:val="44D4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83C83"/>
    <w:multiLevelType w:val="hybridMultilevel"/>
    <w:tmpl w:val="7702EC66"/>
    <w:lvl w:ilvl="0" w:tplc="A66C2006">
      <w:start w:val="1"/>
      <w:numFmt w:val="bullet"/>
      <w:lvlText w:val="·"/>
      <w:lvlJc w:val="left"/>
      <w:pPr>
        <w:ind w:left="720" w:hanging="360"/>
      </w:pPr>
      <w:rPr>
        <w:rFonts w:ascii="Symbol" w:hAnsi="Symbol" w:hint="default"/>
      </w:rPr>
    </w:lvl>
    <w:lvl w:ilvl="1" w:tplc="CFA479C2">
      <w:start w:val="1"/>
      <w:numFmt w:val="bullet"/>
      <w:lvlText w:val="o"/>
      <w:lvlJc w:val="left"/>
      <w:pPr>
        <w:ind w:left="1440" w:hanging="360"/>
      </w:pPr>
      <w:rPr>
        <w:rFonts w:ascii="Courier New" w:hAnsi="Courier New" w:hint="default"/>
      </w:rPr>
    </w:lvl>
    <w:lvl w:ilvl="2" w:tplc="833639FA">
      <w:start w:val="1"/>
      <w:numFmt w:val="bullet"/>
      <w:lvlText w:val=""/>
      <w:lvlJc w:val="left"/>
      <w:pPr>
        <w:ind w:left="2160" w:hanging="360"/>
      </w:pPr>
      <w:rPr>
        <w:rFonts w:ascii="Wingdings" w:hAnsi="Wingdings" w:hint="default"/>
      </w:rPr>
    </w:lvl>
    <w:lvl w:ilvl="3" w:tplc="9D44E22E">
      <w:start w:val="1"/>
      <w:numFmt w:val="bullet"/>
      <w:lvlText w:val=""/>
      <w:lvlJc w:val="left"/>
      <w:pPr>
        <w:ind w:left="2880" w:hanging="360"/>
      </w:pPr>
      <w:rPr>
        <w:rFonts w:ascii="Symbol" w:hAnsi="Symbol" w:hint="default"/>
      </w:rPr>
    </w:lvl>
    <w:lvl w:ilvl="4" w:tplc="81DEA8EA">
      <w:start w:val="1"/>
      <w:numFmt w:val="bullet"/>
      <w:lvlText w:val="o"/>
      <w:lvlJc w:val="left"/>
      <w:pPr>
        <w:ind w:left="3600" w:hanging="360"/>
      </w:pPr>
      <w:rPr>
        <w:rFonts w:ascii="Courier New" w:hAnsi="Courier New" w:hint="default"/>
      </w:rPr>
    </w:lvl>
    <w:lvl w:ilvl="5" w:tplc="8286B21C">
      <w:start w:val="1"/>
      <w:numFmt w:val="bullet"/>
      <w:lvlText w:val=""/>
      <w:lvlJc w:val="left"/>
      <w:pPr>
        <w:ind w:left="4320" w:hanging="360"/>
      </w:pPr>
      <w:rPr>
        <w:rFonts w:ascii="Wingdings" w:hAnsi="Wingdings" w:hint="default"/>
      </w:rPr>
    </w:lvl>
    <w:lvl w:ilvl="6" w:tplc="5A9C9650">
      <w:start w:val="1"/>
      <w:numFmt w:val="bullet"/>
      <w:lvlText w:val=""/>
      <w:lvlJc w:val="left"/>
      <w:pPr>
        <w:ind w:left="5040" w:hanging="360"/>
      </w:pPr>
      <w:rPr>
        <w:rFonts w:ascii="Symbol" w:hAnsi="Symbol" w:hint="default"/>
      </w:rPr>
    </w:lvl>
    <w:lvl w:ilvl="7" w:tplc="EAEAD3F8">
      <w:start w:val="1"/>
      <w:numFmt w:val="bullet"/>
      <w:lvlText w:val="o"/>
      <w:lvlJc w:val="left"/>
      <w:pPr>
        <w:ind w:left="5760" w:hanging="360"/>
      </w:pPr>
      <w:rPr>
        <w:rFonts w:ascii="Courier New" w:hAnsi="Courier New" w:hint="default"/>
      </w:rPr>
    </w:lvl>
    <w:lvl w:ilvl="8" w:tplc="7E9EE99E">
      <w:start w:val="1"/>
      <w:numFmt w:val="bullet"/>
      <w:lvlText w:val=""/>
      <w:lvlJc w:val="left"/>
      <w:pPr>
        <w:ind w:left="6480" w:hanging="360"/>
      </w:pPr>
      <w:rPr>
        <w:rFonts w:ascii="Wingdings" w:hAnsi="Wingdings" w:hint="default"/>
      </w:rPr>
    </w:lvl>
  </w:abstractNum>
  <w:abstractNum w:abstractNumId="13" w15:restartNumberingAfterBreak="0">
    <w:nsid w:val="3F49F51F"/>
    <w:multiLevelType w:val="hybridMultilevel"/>
    <w:tmpl w:val="DC66EBFA"/>
    <w:lvl w:ilvl="0" w:tplc="8304B30E">
      <w:start w:val="1"/>
      <w:numFmt w:val="bullet"/>
      <w:lvlText w:val=""/>
      <w:lvlJc w:val="left"/>
      <w:pPr>
        <w:ind w:left="720" w:hanging="360"/>
      </w:pPr>
      <w:rPr>
        <w:rFonts w:ascii="Symbol" w:hAnsi="Symbol" w:hint="default"/>
      </w:rPr>
    </w:lvl>
    <w:lvl w:ilvl="1" w:tplc="BB6A7234">
      <w:start w:val="1"/>
      <w:numFmt w:val="bullet"/>
      <w:lvlText w:val="o"/>
      <w:lvlJc w:val="left"/>
      <w:pPr>
        <w:ind w:left="1440" w:hanging="360"/>
      </w:pPr>
      <w:rPr>
        <w:rFonts w:ascii="Courier New" w:hAnsi="Courier New" w:hint="default"/>
      </w:rPr>
    </w:lvl>
    <w:lvl w:ilvl="2" w:tplc="C0CE1DFE">
      <w:start w:val="1"/>
      <w:numFmt w:val="bullet"/>
      <w:lvlText w:val=""/>
      <w:lvlJc w:val="left"/>
      <w:pPr>
        <w:ind w:left="2160" w:hanging="360"/>
      </w:pPr>
      <w:rPr>
        <w:rFonts w:ascii="Wingdings" w:hAnsi="Wingdings" w:hint="default"/>
      </w:rPr>
    </w:lvl>
    <w:lvl w:ilvl="3" w:tplc="1D00EBEE">
      <w:start w:val="1"/>
      <w:numFmt w:val="bullet"/>
      <w:lvlText w:val=""/>
      <w:lvlJc w:val="left"/>
      <w:pPr>
        <w:ind w:left="2880" w:hanging="360"/>
      </w:pPr>
      <w:rPr>
        <w:rFonts w:ascii="Symbol" w:hAnsi="Symbol" w:hint="default"/>
      </w:rPr>
    </w:lvl>
    <w:lvl w:ilvl="4" w:tplc="9EAEF91A">
      <w:start w:val="1"/>
      <w:numFmt w:val="bullet"/>
      <w:lvlText w:val="o"/>
      <w:lvlJc w:val="left"/>
      <w:pPr>
        <w:ind w:left="3600" w:hanging="360"/>
      </w:pPr>
      <w:rPr>
        <w:rFonts w:ascii="Courier New" w:hAnsi="Courier New" w:hint="default"/>
      </w:rPr>
    </w:lvl>
    <w:lvl w:ilvl="5" w:tplc="1D50DC6A">
      <w:start w:val="1"/>
      <w:numFmt w:val="bullet"/>
      <w:lvlText w:val=""/>
      <w:lvlJc w:val="left"/>
      <w:pPr>
        <w:ind w:left="4320" w:hanging="360"/>
      </w:pPr>
      <w:rPr>
        <w:rFonts w:ascii="Wingdings" w:hAnsi="Wingdings" w:hint="default"/>
      </w:rPr>
    </w:lvl>
    <w:lvl w:ilvl="6" w:tplc="79EE00E8">
      <w:start w:val="1"/>
      <w:numFmt w:val="bullet"/>
      <w:lvlText w:val=""/>
      <w:lvlJc w:val="left"/>
      <w:pPr>
        <w:ind w:left="5040" w:hanging="360"/>
      </w:pPr>
      <w:rPr>
        <w:rFonts w:ascii="Symbol" w:hAnsi="Symbol" w:hint="default"/>
      </w:rPr>
    </w:lvl>
    <w:lvl w:ilvl="7" w:tplc="201A03D6">
      <w:start w:val="1"/>
      <w:numFmt w:val="bullet"/>
      <w:lvlText w:val="o"/>
      <w:lvlJc w:val="left"/>
      <w:pPr>
        <w:ind w:left="5760" w:hanging="360"/>
      </w:pPr>
      <w:rPr>
        <w:rFonts w:ascii="Courier New" w:hAnsi="Courier New" w:hint="default"/>
      </w:rPr>
    </w:lvl>
    <w:lvl w:ilvl="8" w:tplc="85AEDF4E">
      <w:start w:val="1"/>
      <w:numFmt w:val="bullet"/>
      <w:lvlText w:val=""/>
      <w:lvlJc w:val="left"/>
      <w:pPr>
        <w:ind w:left="6480" w:hanging="360"/>
      </w:pPr>
      <w:rPr>
        <w:rFonts w:ascii="Wingdings" w:hAnsi="Wingdings" w:hint="default"/>
      </w:rPr>
    </w:lvl>
  </w:abstractNum>
  <w:abstractNum w:abstractNumId="14" w15:restartNumberingAfterBreak="0">
    <w:nsid w:val="65152B2C"/>
    <w:multiLevelType w:val="multilevel"/>
    <w:tmpl w:val="D7A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D34F9"/>
    <w:multiLevelType w:val="hybridMultilevel"/>
    <w:tmpl w:val="5B9AA6DA"/>
    <w:lvl w:ilvl="0" w:tplc="545CA360">
      <w:start w:val="11"/>
      <w:numFmt w:val="bullet"/>
      <w:lvlText w:val="-"/>
      <w:lvlJc w:val="left"/>
      <w:pPr>
        <w:ind w:left="720" w:hanging="360"/>
      </w:pPr>
      <w:rPr>
        <w:rFonts w:ascii="Cambria" w:eastAsiaTheme="minorEastAsia"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4"/>
  </w:num>
  <w:num w:numId="12">
    <w:abstractNumId w:val="11"/>
  </w:num>
  <w:num w:numId="13">
    <w:abstractNumId w:val="10"/>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AC"/>
    <w:rsid w:val="00023105"/>
    <w:rsid w:val="00032BB9"/>
    <w:rsid w:val="00034616"/>
    <w:rsid w:val="00040EB4"/>
    <w:rsid w:val="0006063C"/>
    <w:rsid w:val="00060F8E"/>
    <w:rsid w:val="00061F05"/>
    <w:rsid w:val="00062B9F"/>
    <w:rsid w:val="00072EE3"/>
    <w:rsid w:val="00081C54"/>
    <w:rsid w:val="00081FB9"/>
    <w:rsid w:val="000A02E4"/>
    <w:rsid w:val="000B2069"/>
    <w:rsid w:val="000C75BA"/>
    <w:rsid w:val="000E410D"/>
    <w:rsid w:val="000E6513"/>
    <w:rsid w:val="000F763F"/>
    <w:rsid w:val="00100846"/>
    <w:rsid w:val="00100981"/>
    <w:rsid w:val="001031DD"/>
    <w:rsid w:val="00120356"/>
    <w:rsid w:val="00132458"/>
    <w:rsid w:val="00142D7D"/>
    <w:rsid w:val="00143BEC"/>
    <w:rsid w:val="0015074B"/>
    <w:rsid w:val="00152E82"/>
    <w:rsid w:val="00162740"/>
    <w:rsid w:val="00163264"/>
    <w:rsid w:val="001675EC"/>
    <w:rsid w:val="00187C37"/>
    <w:rsid w:val="00190577"/>
    <w:rsid w:val="00190895"/>
    <w:rsid w:val="001B36C8"/>
    <w:rsid w:val="001C28E7"/>
    <w:rsid w:val="001C3380"/>
    <w:rsid w:val="001D06D2"/>
    <w:rsid w:val="001E6429"/>
    <w:rsid w:val="001F157B"/>
    <w:rsid w:val="001F3ED5"/>
    <w:rsid w:val="001F75D2"/>
    <w:rsid w:val="0022080D"/>
    <w:rsid w:val="0023386A"/>
    <w:rsid w:val="002339F3"/>
    <w:rsid w:val="00236ACD"/>
    <w:rsid w:val="00241ADC"/>
    <w:rsid w:val="0029639D"/>
    <w:rsid w:val="00297BFB"/>
    <w:rsid w:val="002B060F"/>
    <w:rsid w:val="002B23E8"/>
    <w:rsid w:val="002D0F06"/>
    <w:rsid w:val="002E03A1"/>
    <w:rsid w:val="00301719"/>
    <w:rsid w:val="0031590E"/>
    <w:rsid w:val="00317EFB"/>
    <w:rsid w:val="00326F90"/>
    <w:rsid w:val="00332771"/>
    <w:rsid w:val="0033424A"/>
    <w:rsid w:val="00336C2A"/>
    <w:rsid w:val="00341A08"/>
    <w:rsid w:val="00342F27"/>
    <w:rsid w:val="003523F9"/>
    <w:rsid w:val="00354FCD"/>
    <w:rsid w:val="0036348F"/>
    <w:rsid w:val="003861BB"/>
    <w:rsid w:val="003A2589"/>
    <w:rsid w:val="003A3440"/>
    <w:rsid w:val="003A3446"/>
    <w:rsid w:val="003B7C49"/>
    <w:rsid w:val="003C62FF"/>
    <w:rsid w:val="003F76EB"/>
    <w:rsid w:val="004001A8"/>
    <w:rsid w:val="00404E83"/>
    <w:rsid w:val="004110B3"/>
    <w:rsid w:val="0041443C"/>
    <w:rsid w:val="0042571C"/>
    <w:rsid w:val="00425C24"/>
    <w:rsid w:val="004451F7"/>
    <w:rsid w:val="00446D7A"/>
    <w:rsid w:val="00450740"/>
    <w:rsid w:val="00453583"/>
    <w:rsid w:val="00460190"/>
    <w:rsid w:val="00471BBE"/>
    <w:rsid w:val="00492D99"/>
    <w:rsid w:val="004A3230"/>
    <w:rsid w:val="004B17E3"/>
    <w:rsid w:val="004B48A9"/>
    <w:rsid w:val="004C4BE9"/>
    <w:rsid w:val="004C4F03"/>
    <w:rsid w:val="004C5DA9"/>
    <w:rsid w:val="004E2916"/>
    <w:rsid w:val="004E702E"/>
    <w:rsid w:val="004F7A22"/>
    <w:rsid w:val="00511700"/>
    <w:rsid w:val="0051386D"/>
    <w:rsid w:val="00526A8F"/>
    <w:rsid w:val="00527772"/>
    <w:rsid w:val="00537D4D"/>
    <w:rsid w:val="00543C0A"/>
    <w:rsid w:val="00551102"/>
    <w:rsid w:val="005822D9"/>
    <w:rsid w:val="005C698D"/>
    <w:rsid w:val="005F4A42"/>
    <w:rsid w:val="0062461F"/>
    <w:rsid w:val="00626222"/>
    <w:rsid w:val="006479E0"/>
    <w:rsid w:val="00660253"/>
    <w:rsid w:val="00661E3C"/>
    <w:rsid w:val="006851F0"/>
    <w:rsid w:val="0068552D"/>
    <w:rsid w:val="006A1C3A"/>
    <w:rsid w:val="006C78E6"/>
    <w:rsid w:val="006D4068"/>
    <w:rsid w:val="006D6483"/>
    <w:rsid w:val="006D792E"/>
    <w:rsid w:val="006E062A"/>
    <w:rsid w:val="007022CB"/>
    <w:rsid w:val="007030F5"/>
    <w:rsid w:val="00707D57"/>
    <w:rsid w:val="00715E74"/>
    <w:rsid w:val="0072217F"/>
    <w:rsid w:val="00724682"/>
    <w:rsid w:val="007601DC"/>
    <w:rsid w:val="007A4E44"/>
    <w:rsid w:val="007B0F54"/>
    <w:rsid w:val="007C4DE5"/>
    <w:rsid w:val="007D387C"/>
    <w:rsid w:val="007F6AA4"/>
    <w:rsid w:val="00811A78"/>
    <w:rsid w:val="008240CF"/>
    <w:rsid w:val="0083070A"/>
    <w:rsid w:val="00832D36"/>
    <w:rsid w:val="00853829"/>
    <w:rsid w:val="008765A7"/>
    <w:rsid w:val="0088469F"/>
    <w:rsid w:val="008A5E16"/>
    <w:rsid w:val="008A6B48"/>
    <w:rsid w:val="008B32B2"/>
    <w:rsid w:val="008B7A38"/>
    <w:rsid w:val="008E64ED"/>
    <w:rsid w:val="008F3F4B"/>
    <w:rsid w:val="00912342"/>
    <w:rsid w:val="009329B9"/>
    <w:rsid w:val="009351E2"/>
    <w:rsid w:val="00942A9C"/>
    <w:rsid w:val="00971016"/>
    <w:rsid w:val="00985A8F"/>
    <w:rsid w:val="00985B16"/>
    <w:rsid w:val="00990BD4"/>
    <w:rsid w:val="009A0A60"/>
    <w:rsid w:val="009B5DB4"/>
    <w:rsid w:val="009B7EB0"/>
    <w:rsid w:val="009C17A6"/>
    <w:rsid w:val="00A30413"/>
    <w:rsid w:val="00A33DE6"/>
    <w:rsid w:val="00A61A48"/>
    <w:rsid w:val="00A70C3A"/>
    <w:rsid w:val="00A71946"/>
    <w:rsid w:val="00A727FA"/>
    <w:rsid w:val="00A73AE5"/>
    <w:rsid w:val="00A758A9"/>
    <w:rsid w:val="00A820C5"/>
    <w:rsid w:val="00A858F3"/>
    <w:rsid w:val="00AA1D8D"/>
    <w:rsid w:val="00AB0F32"/>
    <w:rsid w:val="00AD28F5"/>
    <w:rsid w:val="00AE2342"/>
    <w:rsid w:val="00B00B70"/>
    <w:rsid w:val="00B077D6"/>
    <w:rsid w:val="00B14E10"/>
    <w:rsid w:val="00B2174F"/>
    <w:rsid w:val="00B41227"/>
    <w:rsid w:val="00B47730"/>
    <w:rsid w:val="00B5302D"/>
    <w:rsid w:val="00B665A1"/>
    <w:rsid w:val="00B705DF"/>
    <w:rsid w:val="00B73D46"/>
    <w:rsid w:val="00B84BD8"/>
    <w:rsid w:val="00BA2886"/>
    <w:rsid w:val="00BB4942"/>
    <w:rsid w:val="00BC6548"/>
    <w:rsid w:val="00BD2282"/>
    <w:rsid w:val="00BF0960"/>
    <w:rsid w:val="00BF5D2C"/>
    <w:rsid w:val="00C01154"/>
    <w:rsid w:val="00C3031A"/>
    <w:rsid w:val="00C8029B"/>
    <w:rsid w:val="00C90A71"/>
    <w:rsid w:val="00CA3BDF"/>
    <w:rsid w:val="00CB0664"/>
    <w:rsid w:val="00CB4D96"/>
    <w:rsid w:val="00CC4118"/>
    <w:rsid w:val="00CD0375"/>
    <w:rsid w:val="00CE7FA2"/>
    <w:rsid w:val="00CF2FBD"/>
    <w:rsid w:val="00D26FB1"/>
    <w:rsid w:val="00D27481"/>
    <w:rsid w:val="00D400EC"/>
    <w:rsid w:val="00D47139"/>
    <w:rsid w:val="00D54947"/>
    <w:rsid w:val="00D7585D"/>
    <w:rsid w:val="00D80121"/>
    <w:rsid w:val="00D872BE"/>
    <w:rsid w:val="00DA1A93"/>
    <w:rsid w:val="00DB3142"/>
    <w:rsid w:val="00DB3EAF"/>
    <w:rsid w:val="00DB454D"/>
    <w:rsid w:val="00DB5073"/>
    <w:rsid w:val="00DB779D"/>
    <w:rsid w:val="00DC0BD4"/>
    <w:rsid w:val="00DC4BCF"/>
    <w:rsid w:val="00DC7912"/>
    <w:rsid w:val="00DD00FF"/>
    <w:rsid w:val="00DD787E"/>
    <w:rsid w:val="00E001AD"/>
    <w:rsid w:val="00E11022"/>
    <w:rsid w:val="00E26789"/>
    <w:rsid w:val="00E30337"/>
    <w:rsid w:val="00E3375A"/>
    <w:rsid w:val="00E402BE"/>
    <w:rsid w:val="00E53C28"/>
    <w:rsid w:val="00E61AD9"/>
    <w:rsid w:val="00E65B3C"/>
    <w:rsid w:val="00E6691D"/>
    <w:rsid w:val="00E7745F"/>
    <w:rsid w:val="00EA35AC"/>
    <w:rsid w:val="00EA3828"/>
    <w:rsid w:val="00EB6330"/>
    <w:rsid w:val="00EC23A0"/>
    <w:rsid w:val="00ED03CB"/>
    <w:rsid w:val="00ED258E"/>
    <w:rsid w:val="00EF47F5"/>
    <w:rsid w:val="00EF7E37"/>
    <w:rsid w:val="00F23F5B"/>
    <w:rsid w:val="00F26D82"/>
    <w:rsid w:val="00F469AD"/>
    <w:rsid w:val="00F665E7"/>
    <w:rsid w:val="00F76261"/>
    <w:rsid w:val="00FA75D0"/>
    <w:rsid w:val="00FC5C82"/>
    <w:rsid w:val="00FC693F"/>
    <w:rsid w:val="00FD57E0"/>
    <w:rsid w:val="00FE3FE1"/>
    <w:rsid w:val="00FF1649"/>
    <w:rsid w:val="00FF5E13"/>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459492"/>
  <w14:defaultImageDpi w14:val="300"/>
  <w15:docId w15:val="{135E764A-8278-4F76-95C7-39A3E091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17EFB"/>
    <w:rPr>
      <w:rFonts w:ascii="Times New Roman" w:hAnsi="Times New Roman" w:cs="Times New Roman"/>
      <w:sz w:val="24"/>
      <w:szCs w:val="24"/>
    </w:rPr>
  </w:style>
  <w:style w:type="character" w:styleId="Kpr">
    <w:name w:val="Hyperlink"/>
    <w:basedOn w:val="VarsaylanParagrafYazTipi"/>
    <w:uiPriority w:val="99"/>
    <w:unhideWhenUsed/>
    <w:rsid w:val="00317EFB"/>
    <w:rPr>
      <w:color w:val="0000FF" w:themeColor="hyperlink"/>
      <w:u w:val="single"/>
    </w:rPr>
  </w:style>
  <w:style w:type="character" w:styleId="zmlenmeyenBahsetme">
    <w:name w:val="Unresolved Mention"/>
    <w:basedOn w:val="VarsaylanParagrafYazTipi"/>
    <w:uiPriority w:val="99"/>
    <w:semiHidden/>
    <w:unhideWhenUsed/>
    <w:rsid w:val="00317EFB"/>
    <w:rPr>
      <w:color w:val="605E5C"/>
      <w:shd w:val="clear" w:color="auto" w:fill="E1DFDD"/>
    </w:rPr>
  </w:style>
  <w:style w:type="character" w:styleId="zlenenKpr">
    <w:name w:val="FollowedHyperlink"/>
    <w:basedOn w:val="VarsaylanParagrafYazTipi"/>
    <w:uiPriority w:val="99"/>
    <w:semiHidden/>
    <w:unhideWhenUsed/>
    <w:rsid w:val="00317EFB"/>
    <w:rPr>
      <w:color w:val="800080" w:themeColor="followedHyperlink"/>
      <w:u w:val="single"/>
    </w:rPr>
  </w:style>
  <w:style w:type="paragraph" w:customStyle="1" w:styleId="a">
    <w:basedOn w:val="Normal"/>
    <w:next w:val="stBilgi"/>
    <w:link w:val="stbilgiChar0"/>
    <w:uiPriority w:val="99"/>
    <w:rsid w:val="001031DD"/>
    <w:pPr>
      <w:tabs>
        <w:tab w:val="center" w:pos="4536"/>
        <w:tab w:val="right" w:pos="9072"/>
      </w:tabs>
      <w:spacing w:after="0" w:line="240" w:lineRule="auto"/>
    </w:pPr>
    <w:rPr>
      <w:rFonts w:ascii="Tahoma" w:hAnsi="Tahoma" w:cs="Tahoma"/>
      <w:spacing w:val="4"/>
      <w:sz w:val="16"/>
      <w:szCs w:val="16"/>
    </w:rPr>
  </w:style>
  <w:style w:type="character" w:customStyle="1" w:styleId="stbilgiChar0">
    <w:name w:val="Üstbilgi Char"/>
    <w:link w:val="a"/>
    <w:uiPriority w:val="99"/>
    <w:rsid w:val="001031DD"/>
    <w:rPr>
      <w:rFonts w:ascii="Tahoma" w:hAnsi="Tahoma" w:cs="Tahoma"/>
      <w:spacing w:val="4"/>
      <w:sz w:val="16"/>
      <w:szCs w:val="16"/>
    </w:rPr>
  </w:style>
  <w:style w:type="paragraph" w:styleId="DipnotMetni">
    <w:name w:val="footnote text"/>
    <w:basedOn w:val="Normal"/>
    <w:link w:val="DipnotMetniChar"/>
    <w:uiPriority w:val="99"/>
    <w:semiHidden/>
    <w:unhideWhenUsed/>
    <w:rsid w:val="005F4A42"/>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basedOn w:val="VarsaylanParagrafYazTipi"/>
    <w:link w:val="DipnotMetni"/>
    <w:uiPriority w:val="99"/>
    <w:semiHidden/>
    <w:rsid w:val="005F4A42"/>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uiPriority w:val="99"/>
    <w:semiHidden/>
    <w:unhideWhenUsed/>
    <w:rsid w:val="005F4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kalite.deu.edu.tr/wp-content/uploads/2023/08/KR-05.FR_.31-PUKO-kayit-formu.docx" TargetMode="External"/><Relationship Id="rId2" Type="http://schemas.openxmlformats.org/officeDocument/2006/relationships/numbering" Target="numbering.xml"/><Relationship Id="rId16" Type="http://schemas.openxmlformats.org/officeDocument/2006/relationships/hyperlink" Target="https://imyo.deu.edu.tr/wp-content/uploads/2025/11/IMYO-Kalite-Komisyonu-Is-Akis-Semasi-1011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yo.deu.edu.tr/wp-content/uploads/2025/11/IMYO-Kalite-Komisyonu-Is-Akis-Semasi-10112025.docx" TargetMode="External"/><Relationship Id="rId5" Type="http://schemas.openxmlformats.org/officeDocument/2006/relationships/webSettings" Target="webSettings.xml"/><Relationship Id="rId15" Type="http://schemas.openxmlformats.org/officeDocument/2006/relationships/hyperlink" Target="https://imyo.deu.edu.tr/tr/hedeflerimiz/" TargetMode="External"/><Relationship Id="rId10" Type="http://schemas.openxmlformats.org/officeDocument/2006/relationships/hyperlink" Target="https://www.yokak.gov.tr/documents/national-doc/KIDR_Haz%C4%B1rlama_K%C4%B1lavuzu_3.2.1_yen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myo.deu.edu.tr/wp-content/uploads/2025/11/IMYO-Kalite-Komisyonu-Is-Akis-Semasi-10112025.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kak.gov.tr/documents/national-doc/KIDR_Haz%C4%B1rlama_K%C4%B1lavuzu_3.2.1_yeni.pdf" TargetMode="External"/><Relationship Id="rId1" Type="http://schemas.openxmlformats.org/officeDocument/2006/relationships/hyperlink" Target="https://www.yokak.gov.tr/documents/national-doc/KIDR_Haz%C4%B1rlama_K%C4%B1lavuzu_3.2.1_ye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B42F-9DE3-41A8-B440-914C70A5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1633</Words>
  <Characters>9311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cp:lastPrinted>2026-03-08T11:49:00Z</cp:lastPrinted>
  <dcterms:created xsi:type="dcterms:W3CDTF">2026-04-06T11:19:00Z</dcterms:created>
  <dcterms:modified xsi:type="dcterms:W3CDTF">2026-04-06T11:19:00Z</dcterms:modified>
  <cp:category/>
</cp:coreProperties>
</file>