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B5" w:rsidRDefault="00E66770" w:rsidP="004B4CB5">
      <w:pPr>
        <w:jc w:val="center"/>
        <w:rPr>
          <w:b/>
          <w:bCs/>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790575" cy="723900"/>
            <wp:effectExtent l="19050" t="0" r="9525" b="0"/>
            <wp:wrapSquare wrapText="bothSides"/>
            <wp:docPr id="2" name="Resim 2" descr="Dokuz Eylül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kuz Eylül Üniversitesi logo"/>
                    <pic:cNvPicPr>
                      <a:picLocks noChangeAspect="1" noChangeArrowheads="1"/>
                    </pic:cNvPicPr>
                  </pic:nvPicPr>
                  <pic:blipFill>
                    <a:blip r:embed="rId7" cstate="print"/>
                    <a:srcRect/>
                    <a:stretch>
                      <a:fillRect/>
                    </a:stretch>
                  </pic:blipFill>
                  <pic:spPr bwMode="auto">
                    <a:xfrm>
                      <a:off x="0" y="0"/>
                      <a:ext cx="790575" cy="723900"/>
                    </a:xfrm>
                    <a:prstGeom prst="rect">
                      <a:avLst/>
                    </a:prstGeom>
                    <a:noFill/>
                    <a:ln w="9525">
                      <a:noFill/>
                      <a:miter lim="800000"/>
                      <a:headEnd/>
                      <a:tailEnd/>
                    </a:ln>
                  </pic:spPr>
                </pic:pic>
              </a:graphicData>
            </a:graphic>
          </wp:anchor>
        </w:drawing>
      </w:r>
    </w:p>
    <w:p w:rsidR="004B4CB5" w:rsidRDefault="004B4CB5" w:rsidP="004B4CB5">
      <w:pPr>
        <w:jc w:val="center"/>
        <w:rPr>
          <w:b/>
          <w:bCs/>
        </w:rPr>
      </w:pPr>
    </w:p>
    <w:p w:rsidR="004B4CB5" w:rsidRDefault="004B4CB5" w:rsidP="002E71C9">
      <w:pPr>
        <w:jc w:val="center"/>
        <w:rPr>
          <w:b/>
          <w:bCs/>
        </w:rPr>
      </w:pPr>
      <w:r>
        <w:rPr>
          <w:b/>
          <w:bCs/>
        </w:rPr>
        <w:t>DOKUZ EYLÜL ÜNİVERSİTESİ</w:t>
      </w:r>
    </w:p>
    <w:p w:rsidR="00A35573" w:rsidRDefault="00A35573" w:rsidP="004B4CB5"/>
    <w:p w:rsidR="00F11289" w:rsidRDefault="00F11289" w:rsidP="004B4CB5"/>
    <w:p w:rsidR="00F11289" w:rsidRDefault="00F11289" w:rsidP="004B4CB5"/>
    <w:p w:rsidR="00A35573" w:rsidRDefault="00A35573"/>
    <w:tbl>
      <w:tblPr>
        <w:tblW w:w="14116" w:type="dxa"/>
        <w:tblInd w:w="55" w:type="dxa"/>
        <w:tblCellMar>
          <w:left w:w="70" w:type="dxa"/>
          <w:right w:w="70" w:type="dxa"/>
        </w:tblCellMar>
        <w:tblLook w:val="0000"/>
      </w:tblPr>
      <w:tblGrid>
        <w:gridCol w:w="3597"/>
        <w:gridCol w:w="1140"/>
        <w:gridCol w:w="1140"/>
        <w:gridCol w:w="1140"/>
        <w:gridCol w:w="1140"/>
        <w:gridCol w:w="1399"/>
        <w:gridCol w:w="1140"/>
        <w:gridCol w:w="1140"/>
        <w:gridCol w:w="1140"/>
        <w:gridCol w:w="1140"/>
      </w:tblGrid>
      <w:tr w:rsidR="00051427" w:rsidTr="002362D9">
        <w:trPr>
          <w:trHeight w:val="1065"/>
        </w:trPr>
        <w:tc>
          <w:tcPr>
            <w:tcW w:w="14116" w:type="dxa"/>
            <w:gridSpan w:val="10"/>
            <w:tcBorders>
              <w:top w:val="single" w:sz="4" w:space="0" w:color="auto"/>
              <w:left w:val="single" w:sz="4" w:space="0" w:color="auto"/>
              <w:bottom w:val="single" w:sz="4" w:space="0" w:color="000000"/>
              <w:right w:val="single" w:sz="4" w:space="0" w:color="auto"/>
            </w:tcBorders>
            <w:shd w:val="clear" w:color="auto" w:fill="auto"/>
            <w:noWrap/>
            <w:vAlign w:val="center"/>
          </w:tcPr>
          <w:p w:rsidR="00A35573" w:rsidRDefault="00A35573" w:rsidP="00A35573">
            <w:pPr>
              <w:rPr>
                <w:noProof/>
              </w:rPr>
            </w:pPr>
          </w:p>
          <w:p w:rsidR="00051427" w:rsidRDefault="005A4FFE" w:rsidP="005A4FFE">
            <w:pPr>
              <w:jc w:val="center"/>
              <w:rPr>
                <w:b/>
                <w:bCs/>
              </w:rPr>
            </w:pPr>
            <w:r>
              <w:rPr>
                <w:b/>
                <w:bCs/>
              </w:rPr>
              <w:t>201</w:t>
            </w:r>
            <w:r w:rsidR="00066528">
              <w:rPr>
                <w:b/>
                <w:bCs/>
              </w:rPr>
              <w:t>7</w:t>
            </w:r>
            <w:r>
              <w:rPr>
                <w:b/>
                <w:bCs/>
              </w:rPr>
              <w:t>–201</w:t>
            </w:r>
            <w:r w:rsidR="00066528">
              <w:rPr>
                <w:b/>
                <w:bCs/>
              </w:rPr>
              <w:t>8</w:t>
            </w:r>
            <w:r>
              <w:rPr>
                <w:b/>
                <w:bCs/>
              </w:rPr>
              <w:t xml:space="preserve"> Öğretim Yılı Bahar Yarıyılı Ön Lisans Programları Yatay Geçiş Başvuru ve Değerlendirme Takvimi</w:t>
            </w:r>
          </w:p>
          <w:p w:rsidR="005A4FFE" w:rsidRDefault="005A4FFE" w:rsidP="005A4FFE">
            <w:pPr>
              <w:jc w:val="center"/>
              <w:rPr>
                <w:b/>
                <w:bCs/>
              </w:rPr>
            </w:pPr>
          </w:p>
        </w:tc>
      </w:tr>
      <w:tr w:rsidR="00F518D1" w:rsidTr="002362D9">
        <w:trPr>
          <w:trHeight w:val="525"/>
        </w:trPr>
        <w:tc>
          <w:tcPr>
            <w:tcW w:w="3597" w:type="dxa"/>
            <w:vMerge w:val="restart"/>
            <w:tcBorders>
              <w:top w:val="nil"/>
              <w:left w:val="single" w:sz="4" w:space="0" w:color="auto"/>
              <w:bottom w:val="single" w:sz="4" w:space="0" w:color="000000"/>
              <w:right w:val="single" w:sz="4" w:space="0" w:color="auto"/>
            </w:tcBorders>
            <w:shd w:val="clear" w:color="auto" w:fill="auto"/>
            <w:noWrap/>
            <w:vAlign w:val="center"/>
          </w:tcPr>
          <w:p w:rsidR="00F518D1" w:rsidRDefault="00A35573">
            <w:pPr>
              <w:rPr>
                <w:b/>
                <w:bCs/>
                <w:sz w:val="22"/>
                <w:szCs w:val="22"/>
              </w:rPr>
            </w:pPr>
            <w:r>
              <w:rPr>
                <w:b/>
                <w:bCs/>
                <w:sz w:val="22"/>
                <w:szCs w:val="22"/>
              </w:rPr>
              <w:t>BİRİM ADI</w:t>
            </w:r>
          </w:p>
        </w:tc>
        <w:tc>
          <w:tcPr>
            <w:tcW w:w="2280" w:type="dxa"/>
            <w:gridSpan w:val="2"/>
            <w:tcBorders>
              <w:top w:val="single" w:sz="4" w:space="0" w:color="auto"/>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Başvuru Tarihi</w:t>
            </w:r>
          </w:p>
        </w:tc>
        <w:tc>
          <w:tcPr>
            <w:tcW w:w="2280" w:type="dxa"/>
            <w:gridSpan w:val="2"/>
            <w:tcBorders>
              <w:top w:val="single" w:sz="4" w:space="0" w:color="auto"/>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Değerlendirme Tarihi</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Sonuç İlan Tarihi</w:t>
            </w:r>
          </w:p>
        </w:tc>
        <w:tc>
          <w:tcPr>
            <w:tcW w:w="2280" w:type="dxa"/>
            <w:gridSpan w:val="2"/>
            <w:tcBorders>
              <w:top w:val="single" w:sz="4" w:space="0" w:color="auto"/>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Kesin Kayıt Tarihi</w:t>
            </w:r>
          </w:p>
        </w:tc>
        <w:tc>
          <w:tcPr>
            <w:tcW w:w="2280" w:type="dxa"/>
            <w:gridSpan w:val="2"/>
            <w:tcBorders>
              <w:top w:val="single" w:sz="4" w:space="0" w:color="auto"/>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Yedek Kayıt Tarihi</w:t>
            </w:r>
          </w:p>
        </w:tc>
      </w:tr>
      <w:tr w:rsidR="00F518D1" w:rsidTr="002362D9">
        <w:trPr>
          <w:trHeight w:val="465"/>
        </w:trPr>
        <w:tc>
          <w:tcPr>
            <w:tcW w:w="3597" w:type="dxa"/>
            <w:vMerge/>
            <w:tcBorders>
              <w:top w:val="nil"/>
              <w:left w:val="single" w:sz="4" w:space="0" w:color="auto"/>
              <w:bottom w:val="single" w:sz="4" w:space="0" w:color="000000"/>
              <w:right w:val="single" w:sz="4" w:space="0" w:color="auto"/>
            </w:tcBorders>
            <w:shd w:val="clear" w:color="auto" w:fill="auto"/>
            <w:vAlign w:val="center"/>
          </w:tcPr>
          <w:p w:rsidR="00F518D1" w:rsidRDefault="00F518D1">
            <w:pPr>
              <w:rPr>
                <w:b/>
                <w:bCs/>
                <w:sz w:val="22"/>
                <w:szCs w:val="22"/>
              </w:rPr>
            </w:pP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Başlangıç </w:t>
            </w: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Bitiş</w:t>
            </w: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Başlangıç </w:t>
            </w: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Bitiş </w:t>
            </w:r>
          </w:p>
        </w:tc>
        <w:tc>
          <w:tcPr>
            <w:tcW w:w="1399" w:type="dxa"/>
            <w:vMerge/>
            <w:tcBorders>
              <w:top w:val="nil"/>
              <w:left w:val="single" w:sz="4" w:space="0" w:color="auto"/>
              <w:bottom w:val="single" w:sz="4" w:space="0" w:color="auto"/>
              <w:right w:val="single" w:sz="4" w:space="0" w:color="auto"/>
            </w:tcBorders>
            <w:shd w:val="clear" w:color="auto" w:fill="auto"/>
            <w:vAlign w:val="center"/>
          </w:tcPr>
          <w:p w:rsidR="00F518D1" w:rsidRDefault="00F518D1">
            <w:pPr>
              <w:rPr>
                <w:b/>
                <w:bCs/>
                <w:sz w:val="18"/>
                <w:szCs w:val="18"/>
              </w:rPr>
            </w:pP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Başlangıç </w:t>
            </w: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Bitiş </w:t>
            </w: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Başlangıç </w:t>
            </w:r>
          </w:p>
        </w:tc>
        <w:tc>
          <w:tcPr>
            <w:tcW w:w="1140" w:type="dxa"/>
            <w:tcBorders>
              <w:top w:val="nil"/>
              <w:left w:val="nil"/>
              <w:bottom w:val="single" w:sz="4" w:space="0" w:color="auto"/>
              <w:right w:val="single" w:sz="4" w:space="0" w:color="auto"/>
            </w:tcBorders>
            <w:shd w:val="clear" w:color="auto" w:fill="auto"/>
            <w:vAlign w:val="center"/>
          </w:tcPr>
          <w:p w:rsidR="00F518D1" w:rsidRDefault="00F518D1">
            <w:pPr>
              <w:jc w:val="center"/>
              <w:rPr>
                <w:b/>
                <w:bCs/>
                <w:sz w:val="18"/>
                <w:szCs w:val="18"/>
              </w:rPr>
            </w:pPr>
            <w:r>
              <w:rPr>
                <w:b/>
                <w:bCs/>
                <w:sz w:val="18"/>
                <w:szCs w:val="18"/>
              </w:rPr>
              <w:t xml:space="preserve"> Bitiş </w:t>
            </w:r>
          </w:p>
        </w:tc>
      </w:tr>
      <w:tr w:rsidR="00B337CD" w:rsidTr="002362D9">
        <w:trPr>
          <w:trHeight w:val="420"/>
        </w:trPr>
        <w:tc>
          <w:tcPr>
            <w:tcW w:w="3597" w:type="dxa"/>
            <w:tcBorders>
              <w:top w:val="nil"/>
              <w:left w:val="single" w:sz="4" w:space="0" w:color="auto"/>
              <w:bottom w:val="single" w:sz="4" w:space="0" w:color="auto"/>
              <w:right w:val="single" w:sz="4" w:space="0" w:color="auto"/>
            </w:tcBorders>
            <w:shd w:val="clear" w:color="auto" w:fill="FFFFFF"/>
            <w:noWrap/>
            <w:vAlign w:val="center"/>
          </w:tcPr>
          <w:p w:rsidR="00B337CD" w:rsidRPr="002362D9" w:rsidRDefault="00B337CD" w:rsidP="00373B59">
            <w:pPr>
              <w:rPr>
                <w:b/>
                <w:bCs/>
                <w:sz w:val="20"/>
                <w:szCs w:val="18"/>
              </w:rPr>
            </w:pPr>
            <w:r w:rsidRPr="002362D9">
              <w:rPr>
                <w:b/>
                <w:bCs/>
                <w:sz w:val="20"/>
                <w:szCs w:val="18"/>
              </w:rPr>
              <w:t>TÜM MESLEK YÜKSEKOKULLARI</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066528" w:rsidP="00373B59">
            <w:pPr>
              <w:jc w:val="center"/>
              <w:rPr>
                <w:b/>
                <w:bCs/>
                <w:sz w:val="20"/>
                <w:szCs w:val="18"/>
              </w:rPr>
            </w:pPr>
            <w:r>
              <w:rPr>
                <w:b/>
                <w:bCs/>
                <w:sz w:val="20"/>
                <w:szCs w:val="18"/>
              </w:rPr>
              <w:t>15</w:t>
            </w:r>
            <w:r w:rsidR="00147445" w:rsidRPr="002362D9">
              <w:rPr>
                <w:b/>
                <w:bCs/>
                <w:sz w:val="20"/>
                <w:szCs w:val="18"/>
              </w:rPr>
              <w:t>.01.201</w:t>
            </w:r>
            <w:r>
              <w:rPr>
                <w:b/>
                <w:bCs/>
                <w:sz w:val="20"/>
                <w:szCs w:val="18"/>
              </w:rPr>
              <w:t>8</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066528" w:rsidP="00F909CB">
            <w:pPr>
              <w:jc w:val="center"/>
              <w:rPr>
                <w:b/>
                <w:bCs/>
                <w:sz w:val="20"/>
                <w:szCs w:val="18"/>
              </w:rPr>
            </w:pPr>
            <w:r>
              <w:rPr>
                <w:b/>
                <w:bCs/>
                <w:sz w:val="20"/>
                <w:szCs w:val="18"/>
              </w:rPr>
              <w:t>19</w:t>
            </w:r>
            <w:r w:rsidR="00147445" w:rsidRPr="002362D9">
              <w:rPr>
                <w:b/>
                <w:bCs/>
                <w:sz w:val="20"/>
                <w:szCs w:val="18"/>
              </w:rPr>
              <w:t>.01.201</w:t>
            </w:r>
            <w:r>
              <w:rPr>
                <w:b/>
                <w:bCs/>
                <w:sz w:val="20"/>
                <w:szCs w:val="18"/>
              </w:rPr>
              <w:t>8</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066528" w:rsidP="00373B59">
            <w:pPr>
              <w:jc w:val="center"/>
              <w:rPr>
                <w:b/>
                <w:bCs/>
                <w:sz w:val="20"/>
                <w:szCs w:val="18"/>
              </w:rPr>
            </w:pPr>
            <w:r>
              <w:rPr>
                <w:b/>
                <w:bCs/>
                <w:sz w:val="20"/>
                <w:szCs w:val="18"/>
              </w:rPr>
              <w:t>22</w:t>
            </w:r>
            <w:r w:rsidR="00147445" w:rsidRPr="002362D9">
              <w:rPr>
                <w:b/>
                <w:bCs/>
                <w:sz w:val="20"/>
                <w:szCs w:val="18"/>
              </w:rPr>
              <w:t>.01.201</w:t>
            </w:r>
            <w:r>
              <w:rPr>
                <w:b/>
                <w:bCs/>
                <w:sz w:val="20"/>
                <w:szCs w:val="18"/>
              </w:rPr>
              <w:t>8</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066528" w:rsidP="00373B59">
            <w:pPr>
              <w:jc w:val="center"/>
              <w:rPr>
                <w:b/>
                <w:bCs/>
                <w:sz w:val="20"/>
                <w:szCs w:val="18"/>
              </w:rPr>
            </w:pPr>
            <w:r>
              <w:rPr>
                <w:b/>
                <w:bCs/>
                <w:sz w:val="20"/>
                <w:szCs w:val="18"/>
              </w:rPr>
              <w:t>24.01</w:t>
            </w:r>
            <w:r w:rsidR="00147445" w:rsidRPr="002362D9">
              <w:rPr>
                <w:b/>
                <w:bCs/>
                <w:sz w:val="20"/>
                <w:szCs w:val="18"/>
              </w:rPr>
              <w:t>.201</w:t>
            </w:r>
            <w:r>
              <w:rPr>
                <w:b/>
                <w:bCs/>
                <w:sz w:val="20"/>
                <w:szCs w:val="18"/>
              </w:rPr>
              <w:t>8</w:t>
            </w:r>
          </w:p>
        </w:tc>
        <w:tc>
          <w:tcPr>
            <w:tcW w:w="1399" w:type="dxa"/>
            <w:tcBorders>
              <w:top w:val="nil"/>
              <w:left w:val="nil"/>
              <w:bottom w:val="single" w:sz="4" w:space="0" w:color="auto"/>
              <w:right w:val="single" w:sz="4" w:space="0" w:color="auto"/>
            </w:tcBorders>
            <w:shd w:val="clear" w:color="auto" w:fill="FFFFFF"/>
            <w:noWrap/>
            <w:vAlign w:val="center"/>
          </w:tcPr>
          <w:p w:rsidR="00B337CD" w:rsidRPr="002362D9" w:rsidRDefault="00066528" w:rsidP="00373B59">
            <w:pPr>
              <w:jc w:val="center"/>
              <w:rPr>
                <w:b/>
                <w:bCs/>
                <w:sz w:val="20"/>
                <w:szCs w:val="18"/>
              </w:rPr>
            </w:pPr>
            <w:r>
              <w:rPr>
                <w:b/>
                <w:bCs/>
                <w:sz w:val="20"/>
                <w:szCs w:val="18"/>
              </w:rPr>
              <w:t>26.01</w:t>
            </w:r>
            <w:r w:rsidR="00147445" w:rsidRPr="002362D9">
              <w:rPr>
                <w:b/>
                <w:bCs/>
                <w:sz w:val="20"/>
                <w:szCs w:val="18"/>
              </w:rPr>
              <w:t>.201</w:t>
            </w:r>
            <w:r>
              <w:rPr>
                <w:b/>
                <w:bCs/>
                <w:sz w:val="20"/>
                <w:szCs w:val="18"/>
              </w:rPr>
              <w:t>8</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066528" w:rsidP="007316A4">
            <w:pPr>
              <w:jc w:val="center"/>
              <w:rPr>
                <w:b/>
                <w:bCs/>
                <w:sz w:val="20"/>
                <w:szCs w:val="18"/>
              </w:rPr>
            </w:pPr>
            <w:r>
              <w:rPr>
                <w:b/>
                <w:bCs/>
                <w:sz w:val="20"/>
                <w:szCs w:val="18"/>
              </w:rPr>
              <w:t>29</w:t>
            </w:r>
            <w:r w:rsidR="00147445" w:rsidRPr="002362D9">
              <w:rPr>
                <w:b/>
                <w:bCs/>
                <w:sz w:val="20"/>
                <w:szCs w:val="18"/>
              </w:rPr>
              <w:t>.0</w:t>
            </w:r>
            <w:r>
              <w:rPr>
                <w:b/>
                <w:bCs/>
                <w:sz w:val="20"/>
                <w:szCs w:val="18"/>
              </w:rPr>
              <w:t>1</w:t>
            </w:r>
            <w:r w:rsidR="00147445" w:rsidRPr="002362D9">
              <w:rPr>
                <w:b/>
                <w:bCs/>
                <w:sz w:val="20"/>
                <w:szCs w:val="18"/>
              </w:rPr>
              <w:t>.201</w:t>
            </w:r>
            <w:r>
              <w:rPr>
                <w:b/>
                <w:bCs/>
                <w:sz w:val="20"/>
                <w:szCs w:val="18"/>
              </w:rPr>
              <w:t>8</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DC0EDD" w:rsidP="007316A4">
            <w:pPr>
              <w:rPr>
                <w:b/>
                <w:bCs/>
                <w:sz w:val="20"/>
                <w:szCs w:val="18"/>
              </w:rPr>
            </w:pPr>
            <w:r>
              <w:rPr>
                <w:b/>
                <w:bCs/>
                <w:sz w:val="20"/>
                <w:szCs w:val="18"/>
              </w:rPr>
              <w:t>31.</w:t>
            </w:r>
            <w:r w:rsidR="00066528">
              <w:rPr>
                <w:b/>
                <w:bCs/>
                <w:sz w:val="20"/>
                <w:szCs w:val="18"/>
              </w:rPr>
              <w:t>01</w:t>
            </w:r>
            <w:r w:rsidR="00147445" w:rsidRPr="002362D9">
              <w:rPr>
                <w:b/>
                <w:bCs/>
                <w:sz w:val="20"/>
                <w:szCs w:val="18"/>
              </w:rPr>
              <w:t>.201</w:t>
            </w:r>
            <w:r w:rsidR="00066528">
              <w:rPr>
                <w:b/>
                <w:bCs/>
                <w:sz w:val="20"/>
                <w:szCs w:val="18"/>
              </w:rPr>
              <w:t>8</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066528" w:rsidP="00373B59">
            <w:pPr>
              <w:jc w:val="center"/>
              <w:rPr>
                <w:b/>
                <w:bCs/>
                <w:sz w:val="20"/>
                <w:szCs w:val="18"/>
              </w:rPr>
            </w:pPr>
            <w:r>
              <w:rPr>
                <w:b/>
                <w:bCs/>
                <w:sz w:val="20"/>
                <w:szCs w:val="18"/>
              </w:rPr>
              <w:t>01</w:t>
            </w:r>
            <w:r w:rsidR="00147445" w:rsidRPr="002362D9">
              <w:rPr>
                <w:b/>
                <w:bCs/>
                <w:sz w:val="20"/>
                <w:szCs w:val="18"/>
              </w:rPr>
              <w:t>.02.201</w:t>
            </w:r>
            <w:r>
              <w:rPr>
                <w:b/>
                <w:bCs/>
                <w:sz w:val="20"/>
                <w:szCs w:val="18"/>
              </w:rPr>
              <w:t>8</w:t>
            </w:r>
          </w:p>
        </w:tc>
        <w:tc>
          <w:tcPr>
            <w:tcW w:w="1140" w:type="dxa"/>
            <w:tcBorders>
              <w:top w:val="nil"/>
              <w:left w:val="nil"/>
              <w:bottom w:val="single" w:sz="4" w:space="0" w:color="auto"/>
              <w:right w:val="single" w:sz="4" w:space="0" w:color="auto"/>
            </w:tcBorders>
            <w:shd w:val="clear" w:color="auto" w:fill="FFFFFF"/>
            <w:vAlign w:val="center"/>
          </w:tcPr>
          <w:p w:rsidR="00B337CD" w:rsidRPr="002362D9" w:rsidRDefault="00066528" w:rsidP="00373B59">
            <w:pPr>
              <w:jc w:val="center"/>
              <w:rPr>
                <w:b/>
                <w:bCs/>
                <w:sz w:val="20"/>
                <w:szCs w:val="18"/>
              </w:rPr>
            </w:pPr>
            <w:r>
              <w:rPr>
                <w:b/>
                <w:bCs/>
                <w:sz w:val="20"/>
                <w:szCs w:val="18"/>
              </w:rPr>
              <w:t>02</w:t>
            </w:r>
            <w:r w:rsidR="00147445" w:rsidRPr="002362D9">
              <w:rPr>
                <w:b/>
                <w:bCs/>
                <w:sz w:val="20"/>
                <w:szCs w:val="18"/>
              </w:rPr>
              <w:t>.02.201</w:t>
            </w:r>
            <w:r>
              <w:rPr>
                <w:b/>
                <w:bCs/>
                <w:sz w:val="20"/>
                <w:szCs w:val="18"/>
              </w:rPr>
              <w:t>8</w:t>
            </w:r>
          </w:p>
        </w:tc>
      </w:tr>
    </w:tbl>
    <w:p w:rsidR="002D66EF" w:rsidRDefault="002D66EF" w:rsidP="009B4439"/>
    <w:p w:rsidR="00DC0EDD" w:rsidRDefault="00DC0EDD" w:rsidP="00DC0EDD">
      <w:pPr>
        <w:pStyle w:val="Default"/>
      </w:pPr>
    </w:p>
    <w:p w:rsidR="00DC0EDD" w:rsidRDefault="00DC0EDD" w:rsidP="00DC0EDD">
      <w:pPr>
        <w:pStyle w:val="Default"/>
        <w:jc w:val="both"/>
        <w:rPr>
          <w:b/>
          <w:bCs/>
          <w:sz w:val="28"/>
          <w:szCs w:val="28"/>
        </w:rPr>
      </w:pPr>
      <w:r>
        <w:t xml:space="preserve"> </w:t>
      </w:r>
      <w:r>
        <w:rPr>
          <w:b/>
          <w:bCs/>
          <w:sz w:val="28"/>
          <w:szCs w:val="28"/>
          <w:u w:val="single"/>
        </w:rPr>
        <w:t>Başvuru Şartları</w:t>
      </w:r>
      <w:r>
        <w:rPr>
          <w:b/>
          <w:bCs/>
          <w:sz w:val="28"/>
          <w:szCs w:val="28"/>
        </w:rPr>
        <w:t xml:space="preserve">: </w:t>
      </w:r>
    </w:p>
    <w:p w:rsidR="00DC0EDD" w:rsidRDefault="00DC0EDD" w:rsidP="00DC0EDD">
      <w:pPr>
        <w:pStyle w:val="Default"/>
        <w:jc w:val="both"/>
        <w:rPr>
          <w:sz w:val="28"/>
          <w:szCs w:val="28"/>
        </w:rPr>
      </w:pPr>
    </w:p>
    <w:p w:rsidR="00A70D55" w:rsidRPr="00A70D55" w:rsidRDefault="00DC0EDD" w:rsidP="00DC0EDD">
      <w:pPr>
        <w:pStyle w:val="Default"/>
        <w:numPr>
          <w:ilvl w:val="0"/>
          <w:numId w:val="1"/>
        </w:numPr>
        <w:jc w:val="both"/>
        <w:rPr>
          <w:sz w:val="23"/>
          <w:szCs w:val="23"/>
        </w:rPr>
      </w:pPr>
      <w:r>
        <w:rPr>
          <w:bCs/>
          <w:sz w:val="23"/>
          <w:szCs w:val="23"/>
        </w:rPr>
        <w:t xml:space="preserve">Öğrencinin kayıt dondurma hariç kayıtlı olduğu yükseköğretim kurumlarındaki öğretim planındaki </w:t>
      </w:r>
      <w:r w:rsidR="00A70D55">
        <w:rPr>
          <w:bCs/>
          <w:sz w:val="23"/>
          <w:szCs w:val="23"/>
        </w:rPr>
        <w:t>tüm dersleri, uygulamaları ve stajları alarak başarmış olması,</w:t>
      </w:r>
    </w:p>
    <w:p w:rsidR="00A70D55" w:rsidRPr="00A70D55" w:rsidRDefault="00A70D55" w:rsidP="00DC0EDD">
      <w:pPr>
        <w:pStyle w:val="Default"/>
        <w:numPr>
          <w:ilvl w:val="0"/>
          <w:numId w:val="1"/>
        </w:numPr>
        <w:jc w:val="both"/>
        <w:rPr>
          <w:sz w:val="23"/>
          <w:szCs w:val="23"/>
        </w:rPr>
      </w:pPr>
      <w:r>
        <w:rPr>
          <w:bCs/>
          <w:sz w:val="23"/>
          <w:szCs w:val="23"/>
        </w:rPr>
        <w:t>Öğrencinin disiplin cezası almamış olması,</w:t>
      </w:r>
    </w:p>
    <w:p w:rsidR="00A70D55" w:rsidRPr="00A70D55" w:rsidRDefault="00A70D55" w:rsidP="00DC0EDD">
      <w:pPr>
        <w:pStyle w:val="Default"/>
        <w:numPr>
          <w:ilvl w:val="0"/>
          <w:numId w:val="1"/>
        </w:numPr>
        <w:jc w:val="both"/>
        <w:rPr>
          <w:sz w:val="23"/>
          <w:szCs w:val="23"/>
        </w:rPr>
      </w:pPr>
      <w:r>
        <w:rPr>
          <w:bCs/>
          <w:sz w:val="23"/>
          <w:szCs w:val="23"/>
        </w:rPr>
        <w:t>Öğrencinin kayıtlı olduğu programda bitirmiş olduğu dönemlere ait genel not ortalamasının 100 (yüz) üzerinden 70 (yetmiş), 4.00 (dört)</w:t>
      </w:r>
      <w:r w:rsidR="00BB1FB4">
        <w:rPr>
          <w:bCs/>
          <w:sz w:val="23"/>
          <w:szCs w:val="23"/>
        </w:rPr>
        <w:t xml:space="preserve"> üzerinden en az 2.00 (iki) ve</w:t>
      </w:r>
      <w:r>
        <w:rPr>
          <w:bCs/>
          <w:sz w:val="23"/>
          <w:szCs w:val="23"/>
        </w:rPr>
        <w:t xml:space="preserve"> yatay geçiş sıralama puanın en az 2.50 olması,</w:t>
      </w:r>
    </w:p>
    <w:p w:rsidR="00A70D55" w:rsidRDefault="00A70D55" w:rsidP="00A70D55">
      <w:pPr>
        <w:pStyle w:val="Default"/>
        <w:numPr>
          <w:ilvl w:val="0"/>
          <w:numId w:val="1"/>
        </w:numPr>
        <w:jc w:val="both"/>
        <w:rPr>
          <w:sz w:val="23"/>
          <w:szCs w:val="23"/>
        </w:rPr>
      </w:pPr>
      <w:r>
        <w:rPr>
          <w:bCs/>
          <w:sz w:val="23"/>
          <w:szCs w:val="23"/>
        </w:rPr>
        <w:t>Açık veya uzaktan eğitimden geçiş için genel not ortalaması 100 (yüz)</w:t>
      </w:r>
      <w:r w:rsidR="00DC0EDD">
        <w:rPr>
          <w:b/>
          <w:bCs/>
          <w:sz w:val="23"/>
          <w:szCs w:val="23"/>
        </w:rPr>
        <w:t xml:space="preserve"> </w:t>
      </w:r>
      <w:r w:rsidR="00DC0EDD">
        <w:rPr>
          <w:sz w:val="23"/>
          <w:szCs w:val="23"/>
        </w:rPr>
        <w:t xml:space="preserve"> </w:t>
      </w:r>
      <w:r>
        <w:rPr>
          <w:sz w:val="23"/>
          <w:szCs w:val="23"/>
        </w:rPr>
        <w:t xml:space="preserve">üzerinden en az 80 (seksen), 4.00 (dört) üzerinden en az 3.00 (üç) olması veya kayıt olduğu yıldaki merkezi yerleştirme puanının geçmek istediği bölümün diploma programının o yıldaki taban puanına eşit veya </w:t>
      </w:r>
      <w:r w:rsidR="00A259E4">
        <w:rPr>
          <w:sz w:val="23"/>
          <w:szCs w:val="23"/>
        </w:rPr>
        <w:t>yüksek olması,</w:t>
      </w:r>
    </w:p>
    <w:p w:rsidR="00A259E4" w:rsidRDefault="00A259E4" w:rsidP="00A259E4">
      <w:pPr>
        <w:pStyle w:val="Default"/>
        <w:ind w:left="720"/>
        <w:jc w:val="both"/>
        <w:rPr>
          <w:sz w:val="23"/>
          <w:szCs w:val="23"/>
        </w:rPr>
      </w:pPr>
    </w:p>
    <w:p w:rsidR="00A259E4" w:rsidRDefault="00BB1FB4" w:rsidP="00A259E4">
      <w:pPr>
        <w:pStyle w:val="Default"/>
        <w:ind w:left="720"/>
        <w:jc w:val="both"/>
        <w:rPr>
          <w:sz w:val="23"/>
          <w:szCs w:val="23"/>
        </w:rPr>
      </w:pPr>
      <w:proofErr w:type="gramStart"/>
      <w:r>
        <w:rPr>
          <w:sz w:val="23"/>
          <w:szCs w:val="23"/>
        </w:rPr>
        <w:t>g</w:t>
      </w:r>
      <w:r w:rsidR="00A259E4">
        <w:rPr>
          <w:sz w:val="23"/>
          <w:szCs w:val="23"/>
        </w:rPr>
        <w:t>erekmektedir</w:t>
      </w:r>
      <w:proofErr w:type="gramEnd"/>
      <w:r w:rsidR="00A259E4">
        <w:rPr>
          <w:sz w:val="23"/>
          <w:szCs w:val="23"/>
        </w:rPr>
        <w:t>.</w:t>
      </w:r>
    </w:p>
    <w:p w:rsidR="00A259E4" w:rsidRDefault="00A259E4" w:rsidP="00A259E4">
      <w:pPr>
        <w:pStyle w:val="Default"/>
        <w:ind w:left="720"/>
        <w:jc w:val="both"/>
        <w:rPr>
          <w:sz w:val="23"/>
          <w:szCs w:val="23"/>
        </w:rPr>
      </w:pPr>
    </w:p>
    <w:p w:rsidR="00A259E4" w:rsidRDefault="00A259E4" w:rsidP="00A259E4">
      <w:pPr>
        <w:pStyle w:val="Default"/>
        <w:ind w:left="720"/>
        <w:jc w:val="both"/>
        <w:rPr>
          <w:sz w:val="23"/>
          <w:szCs w:val="23"/>
        </w:rPr>
      </w:pPr>
    </w:p>
    <w:p w:rsidR="00A259E4" w:rsidRDefault="00A259E4" w:rsidP="00A259E4">
      <w:pPr>
        <w:pStyle w:val="Default"/>
        <w:ind w:left="720"/>
        <w:jc w:val="both"/>
        <w:rPr>
          <w:sz w:val="23"/>
          <w:szCs w:val="23"/>
        </w:rPr>
      </w:pPr>
    </w:p>
    <w:p w:rsidR="00A259E4" w:rsidRDefault="00A259E4" w:rsidP="00A259E4">
      <w:pPr>
        <w:pStyle w:val="Default"/>
        <w:ind w:left="720"/>
        <w:jc w:val="both"/>
        <w:rPr>
          <w:sz w:val="23"/>
          <w:szCs w:val="23"/>
        </w:rPr>
      </w:pPr>
    </w:p>
    <w:p w:rsidR="00A259E4" w:rsidRDefault="00A259E4" w:rsidP="00A259E4">
      <w:pPr>
        <w:pStyle w:val="Default"/>
        <w:ind w:left="720"/>
        <w:jc w:val="both"/>
        <w:rPr>
          <w:sz w:val="23"/>
          <w:szCs w:val="23"/>
        </w:rPr>
      </w:pPr>
    </w:p>
    <w:p w:rsidR="00A259E4" w:rsidRDefault="00A259E4" w:rsidP="00AC27EF">
      <w:pPr>
        <w:pStyle w:val="Default"/>
        <w:jc w:val="both"/>
        <w:rPr>
          <w:b/>
          <w:bCs/>
          <w:sz w:val="28"/>
          <w:szCs w:val="28"/>
        </w:rPr>
      </w:pPr>
      <w:r>
        <w:rPr>
          <w:b/>
          <w:bCs/>
          <w:sz w:val="28"/>
          <w:szCs w:val="28"/>
          <w:u w:val="single"/>
        </w:rPr>
        <w:t>Başvuru İçin Gerekli Belgeler</w:t>
      </w:r>
      <w:r>
        <w:rPr>
          <w:b/>
          <w:bCs/>
          <w:sz w:val="28"/>
          <w:szCs w:val="28"/>
        </w:rPr>
        <w:t>:</w:t>
      </w:r>
    </w:p>
    <w:p w:rsidR="00A259E4" w:rsidRDefault="00A259E4" w:rsidP="00A259E4">
      <w:pPr>
        <w:pStyle w:val="Default"/>
        <w:ind w:left="720"/>
        <w:jc w:val="both"/>
        <w:rPr>
          <w:sz w:val="23"/>
          <w:szCs w:val="23"/>
        </w:rPr>
      </w:pPr>
    </w:p>
    <w:p w:rsidR="00A259E4" w:rsidRDefault="00A259E4" w:rsidP="00A259E4">
      <w:pPr>
        <w:pStyle w:val="Default"/>
        <w:numPr>
          <w:ilvl w:val="0"/>
          <w:numId w:val="2"/>
        </w:numPr>
        <w:jc w:val="both"/>
        <w:rPr>
          <w:sz w:val="23"/>
          <w:szCs w:val="23"/>
        </w:rPr>
      </w:pPr>
      <w:r>
        <w:rPr>
          <w:sz w:val="23"/>
          <w:szCs w:val="23"/>
        </w:rPr>
        <w:t xml:space="preserve">Öğrenci Belgesi </w:t>
      </w:r>
    </w:p>
    <w:p w:rsidR="00A259E4" w:rsidRDefault="00A259E4" w:rsidP="00A259E4">
      <w:pPr>
        <w:pStyle w:val="Default"/>
        <w:numPr>
          <w:ilvl w:val="0"/>
          <w:numId w:val="2"/>
        </w:numPr>
        <w:jc w:val="both"/>
        <w:rPr>
          <w:sz w:val="23"/>
          <w:szCs w:val="23"/>
        </w:rPr>
      </w:pPr>
      <w:r>
        <w:rPr>
          <w:sz w:val="23"/>
          <w:szCs w:val="23"/>
        </w:rPr>
        <w:t>Not Çizelgesi (Öğrenim</w:t>
      </w:r>
      <w:r w:rsidR="00D100E8">
        <w:rPr>
          <w:sz w:val="23"/>
          <w:szCs w:val="23"/>
        </w:rPr>
        <w:t xml:space="preserve"> süresi</w:t>
      </w:r>
      <w:r>
        <w:rPr>
          <w:sz w:val="23"/>
          <w:szCs w:val="23"/>
        </w:rPr>
        <w:t xml:space="preserve"> içinde alınan derslerin; isim, kredi ve başarı notlarının topluca yazıldığı belge)</w:t>
      </w:r>
    </w:p>
    <w:p w:rsidR="00A259E4" w:rsidRDefault="00A259E4" w:rsidP="00A259E4">
      <w:pPr>
        <w:pStyle w:val="Default"/>
        <w:numPr>
          <w:ilvl w:val="0"/>
          <w:numId w:val="2"/>
        </w:numPr>
        <w:jc w:val="both"/>
        <w:rPr>
          <w:sz w:val="23"/>
          <w:szCs w:val="23"/>
        </w:rPr>
      </w:pPr>
      <w:r>
        <w:rPr>
          <w:sz w:val="23"/>
          <w:szCs w:val="23"/>
        </w:rPr>
        <w:t>ÖSYS Sonuç Belgesi (Yükseköğretim programına yerleştiği yıla ait sonuç belgesi)</w:t>
      </w:r>
    </w:p>
    <w:p w:rsidR="00A259E4" w:rsidRDefault="00A259E4" w:rsidP="00A259E4">
      <w:pPr>
        <w:pStyle w:val="Default"/>
        <w:numPr>
          <w:ilvl w:val="0"/>
          <w:numId w:val="2"/>
        </w:numPr>
        <w:jc w:val="both"/>
        <w:rPr>
          <w:sz w:val="23"/>
          <w:szCs w:val="23"/>
        </w:rPr>
      </w:pPr>
      <w:r>
        <w:rPr>
          <w:sz w:val="23"/>
          <w:szCs w:val="23"/>
        </w:rPr>
        <w:t>Not durum belgesinde belirtilen derslerin içerikleri</w:t>
      </w:r>
    </w:p>
    <w:p w:rsidR="00A259E4" w:rsidRDefault="00A259E4" w:rsidP="00A259E4">
      <w:pPr>
        <w:pStyle w:val="Default"/>
        <w:numPr>
          <w:ilvl w:val="0"/>
          <w:numId w:val="2"/>
        </w:numPr>
        <w:jc w:val="both"/>
        <w:rPr>
          <w:sz w:val="23"/>
          <w:szCs w:val="23"/>
        </w:rPr>
      </w:pPr>
      <w:r>
        <w:rPr>
          <w:sz w:val="23"/>
          <w:szCs w:val="23"/>
        </w:rPr>
        <w:t xml:space="preserve">Kurumlarda uygulanmakta olan öğretim planın onaylı örneği </w:t>
      </w:r>
    </w:p>
    <w:p w:rsidR="00A259E4" w:rsidRDefault="00A259E4" w:rsidP="00A259E4">
      <w:pPr>
        <w:pStyle w:val="Default"/>
        <w:numPr>
          <w:ilvl w:val="0"/>
          <w:numId w:val="2"/>
        </w:numPr>
        <w:jc w:val="both"/>
        <w:rPr>
          <w:sz w:val="23"/>
          <w:szCs w:val="23"/>
        </w:rPr>
      </w:pPr>
      <w:r>
        <w:rPr>
          <w:sz w:val="23"/>
          <w:szCs w:val="23"/>
        </w:rPr>
        <w:t>Disiplin cezası almadığına dair belge</w:t>
      </w:r>
    </w:p>
    <w:p w:rsidR="00A259E4" w:rsidRDefault="00A259E4" w:rsidP="00A259E4">
      <w:pPr>
        <w:pStyle w:val="Default"/>
        <w:numPr>
          <w:ilvl w:val="0"/>
          <w:numId w:val="2"/>
        </w:numPr>
        <w:jc w:val="both"/>
        <w:rPr>
          <w:sz w:val="23"/>
          <w:szCs w:val="23"/>
        </w:rPr>
      </w:pPr>
      <w:r>
        <w:rPr>
          <w:sz w:val="23"/>
          <w:szCs w:val="23"/>
        </w:rPr>
        <w:t>Dilekçe</w:t>
      </w:r>
    </w:p>
    <w:p w:rsidR="003D3AC8" w:rsidRDefault="003D3AC8" w:rsidP="003D3AC8">
      <w:pPr>
        <w:pStyle w:val="Default"/>
        <w:ind w:left="1080"/>
        <w:jc w:val="both"/>
        <w:rPr>
          <w:sz w:val="23"/>
          <w:szCs w:val="23"/>
        </w:rPr>
      </w:pPr>
    </w:p>
    <w:p w:rsidR="00A259E4" w:rsidRDefault="00A259E4" w:rsidP="003D3AC8">
      <w:pPr>
        <w:pStyle w:val="Default"/>
        <w:ind w:left="1080"/>
        <w:jc w:val="both"/>
        <w:rPr>
          <w:sz w:val="23"/>
          <w:szCs w:val="23"/>
        </w:rPr>
      </w:pPr>
    </w:p>
    <w:p w:rsidR="003D3AC8" w:rsidRDefault="003D3AC8" w:rsidP="00AC27EF">
      <w:pPr>
        <w:pStyle w:val="Default"/>
        <w:jc w:val="both"/>
        <w:rPr>
          <w:b/>
          <w:bCs/>
          <w:sz w:val="28"/>
          <w:szCs w:val="28"/>
        </w:rPr>
      </w:pPr>
      <w:r>
        <w:rPr>
          <w:b/>
          <w:bCs/>
          <w:sz w:val="28"/>
          <w:szCs w:val="28"/>
          <w:u w:val="single"/>
        </w:rPr>
        <w:t>Değerlendirme</w:t>
      </w:r>
      <w:r>
        <w:rPr>
          <w:b/>
          <w:bCs/>
          <w:sz w:val="28"/>
          <w:szCs w:val="28"/>
        </w:rPr>
        <w:t>:</w:t>
      </w:r>
    </w:p>
    <w:p w:rsidR="003D3AC8" w:rsidRDefault="003D3AC8" w:rsidP="003D3AC8">
      <w:pPr>
        <w:pStyle w:val="Default"/>
        <w:ind w:firstLine="708"/>
        <w:jc w:val="both"/>
        <w:rPr>
          <w:b/>
          <w:bCs/>
          <w:sz w:val="28"/>
          <w:szCs w:val="28"/>
        </w:rPr>
      </w:pPr>
    </w:p>
    <w:p w:rsidR="003D3AC8" w:rsidRPr="003D3AC8" w:rsidRDefault="003D3AC8" w:rsidP="00AC27EF">
      <w:pPr>
        <w:pStyle w:val="Default"/>
        <w:tabs>
          <w:tab w:val="left" w:pos="0"/>
        </w:tabs>
        <w:jc w:val="both"/>
        <w:rPr>
          <w:sz w:val="23"/>
          <w:szCs w:val="23"/>
        </w:rPr>
      </w:pPr>
      <w:r>
        <w:rPr>
          <w:b/>
          <w:bCs/>
          <w:sz w:val="28"/>
          <w:szCs w:val="28"/>
        </w:rPr>
        <w:tab/>
      </w:r>
      <w:r w:rsidRPr="003D3AC8">
        <w:rPr>
          <w:bCs/>
          <w:sz w:val="23"/>
          <w:szCs w:val="23"/>
        </w:rPr>
        <w:t xml:space="preserve">Başvurular ilan edilen koşullar çerçevesinde, </w:t>
      </w:r>
      <w:r>
        <w:rPr>
          <w:bCs/>
          <w:sz w:val="23"/>
          <w:szCs w:val="23"/>
        </w:rPr>
        <w:t>ilgili birim tarafından değerlendirmeye tabi tutulur. Koşulları sağlamayan adayların başvuruları reddedilir. Yatay geçiş sıralama puanına (YGSP) göre en yüksek puandan başlanmak üzere kontenjan dâhilinde yerleştirme yapılır ayrıca kontenjan sayısı kadar da yedek aday belirlenir ve ilan edilir. Yatay geçiş başvur</w:t>
      </w:r>
      <w:r w:rsidR="00D100E8">
        <w:rPr>
          <w:bCs/>
          <w:sz w:val="23"/>
          <w:szCs w:val="23"/>
        </w:rPr>
        <w:t>u</w:t>
      </w:r>
      <w:r>
        <w:rPr>
          <w:bCs/>
          <w:sz w:val="23"/>
          <w:szCs w:val="23"/>
        </w:rPr>
        <w:t xml:space="preserve"> şartlarını taşıyan öğrencilerin sıralamaya alınabilmeleri için YGSP’ </w:t>
      </w:r>
      <w:proofErr w:type="spellStart"/>
      <w:r>
        <w:rPr>
          <w:bCs/>
          <w:sz w:val="23"/>
          <w:szCs w:val="23"/>
        </w:rPr>
        <w:t>nin</w:t>
      </w:r>
      <w:proofErr w:type="spellEnd"/>
      <w:r>
        <w:rPr>
          <w:bCs/>
          <w:sz w:val="23"/>
          <w:szCs w:val="23"/>
        </w:rPr>
        <w:t xml:space="preserve"> en az 2,5 olması gerekir. YGSP’</w:t>
      </w:r>
      <w:r w:rsidR="003B471E">
        <w:rPr>
          <w:bCs/>
          <w:sz w:val="23"/>
          <w:szCs w:val="23"/>
        </w:rPr>
        <w:t xml:space="preserve"> </w:t>
      </w:r>
      <w:proofErr w:type="spellStart"/>
      <w:r w:rsidR="003B471E">
        <w:rPr>
          <w:bCs/>
          <w:sz w:val="23"/>
          <w:szCs w:val="23"/>
        </w:rPr>
        <w:t>nin</w:t>
      </w:r>
      <w:proofErr w:type="spellEnd"/>
      <w:r w:rsidR="003B471E">
        <w:rPr>
          <w:bCs/>
          <w:sz w:val="23"/>
          <w:szCs w:val="23"/>
        </w:rPr>
        <w:t xml:space="preserve"> eşit olması halinde ÖSYS puanı yüksek olan adaya, YGSP hesaplanmadığı durumlarda ise not ortalamasının eşit olması halinde yaşı küçük olan adaya öncelik verilir.</w:t>
      </w:r>
    </w:p>
    <w:p w:rsidR="003D3AC8" w:rsidRDefault="003D3AC8" w:rsidP="003D3AC8">
      <w:pPr>
        <w:pStyle w:val="Default"/>
        <w:ind w:left="1080"/>
        <w:rPr>
          <w:sz w:val="23"/>
          <w:szCs w:val="23"/>
        </w:rPr>
      </w:pPr>
    </w:p>
    <w:p w:rsidR="00A259E4" w:rsidRPr="00A70D55" w:rsidRDefault="00A259E4" w:rsidP="00A259E4">
      <w:pPr>
        <w:pStyle w:val="Default"/>
        <w:ind w:left="1080"/>
        <w:jc w:val="both"/>
        <w:rPr>
          <w:sz w:val="23"/>
          <w:szCs w:val="23"/>
        </w:rPr>
      </w:pPr>
    </w:p>
    <w:p w:rsidR="00DC0EDD" w:rsidRDefault="00DC0EDD" w:rsidP="00DC0EDD">
      <w:pPr>
        <w:pStyle w:val="Default"/>
        <w:rPr>
          <w:sz w:val="23"/>
          <w:szCs w:val="23"/>
        </w:rPr>
      </w:pPr>
    </w:p>
    <w:p w:rsidR="00DC0EDD" w:rsidRDefault="00AC27EF" w:rsidP="009B4439">
      <w:pPr>
        <w:rPr>
          <w:b/>
          <w:color w:val="000000"/>
          <w:sz w:val="28"/>
          <w:szCs w:val="28"/>
        </w:rPr>
      </w:pPr>
      <w:r w:rsidRPr="00AC27EF">
        <w:rPr>
          <w:b/>
          <w:color w:val="000000"/>
          <w:sz w:val="28"/>
          <w:szCs w:val="28"/>
        </w:rPr>
        <w:t>Not:</w:t>
      </w:r>
    </w:p>
    <w:p w:rsidR="00AC27EF" w:rsidRDefault="00AC27EF" w:rsidP="009B4439">
      <w:pPr>
        <w:rPr>
          <w:b/>
          <w:color w:val="000000"/>
          <w:sz w:val="28"/>
          <w:szCs w:val="28"/>
        </w:rPr>
      </w:pPr>
    </w:p>
    <w:p w:rsidR="00AC27EF" w:rsidRPr="008600C8" w:rsidRDefault="008600C8" w:rsidP="00AC27EF">
      <w:pPr>
        <w:numPr>
          <w:ilvl w:val="0"/>
          <w:numId w:val="3"/>
        </w:numPr>
        <w:rPr>
          <w:b/>
          <w:sz w:val="28"/>
          <w:szCs w:val="28"/>
          <w:u w:val="single"/>
        </w:rPr>
      </w:pPr>
      <w:r w:rsidRPr="008600C8">
        <w:rPr>
          <w:b/>
          <w:sz w:val="23"/>
          <w:szCs w:val="23"/>
          <w:u w:val="single"/>
        </w:rPr>
        <w:t>Yatay geçiş müracaatları İzmir Meslek Yüksekokulu müdürlüğüne yapılacaktır.</w:t>
      </w:r>
    </w:p>
    <w:p w:rsidR="008600C8" w:rsidRPr="00E66770" w:rsidRDefault="008600C8" w:rsidP="00AC27EF">
      <w:pPr>
        <w:numPr>
          <w:ilvl w:val="0"/>
          <w:numId w:val="3"/>
        </w:numPr>
        <w:rPr>
          <w:b/>
          <w:sz w:val="28"/>
          <w:szCs w:val="28"/>
          <w:u w:val="single"/>
        </w:rPr>
      </w:pPr>
      <w:r>
        <w:rPr>
          <w:sz w:val="23"/>
          <w:szCs w:val="23"/>
        </w:rPr>
        <w:t xml:space="preserve">Başvurular bütün belgeler tamamlanmış olarak ilgili birime elden ya da posta ile yapılır. Posta nedeni ile geciken başvurular </w:t>
      </w:r>
      <w:r w:rsidR="00E66770">
        <w:rPr>
          <w:sz w:val="23"/>
          <w:szCs w:val="23"/>
        </w:rPr>
        <w:t>işleme alınmaz. Koşulları sağlamayanlara veya eksik belge nedeni ile değerlendirmeye alınmayanlara ayrıca bir bildirim yapılmaz.</w:t>
      </w:r>
    </w:p>
    <w:p w:rsidR="00E66770" w:rsidRPr="008600C8" w:rsidRDefault="00E66770" w:rsidP="00AC27EF">
      <w:pPr>
        <w:numPr>
          <w:ilvl w:val="0"/>
          <w:numId w:val="3"/>
        </w:numPr>
        <w:rPr>
          <w:b/>
          <w:sz w:val="28"/>
          <w:szCs w:val="28"/>
          <w:u w:val="single"/>
        </w:rPr>
      </w:pPr>
      <w:r>
        <w:rPr>
          <w:sz w:val="23"/>
          <w:szCs w:val="23"/>
        </w:rPr>
        <w:t>Yatay geçiş sonuçları ilgili meslek yüksekokulunun web sayfasından ilan edilir.</w:t>
      </w:r>
    </w:p>
    <w:sectPr w:rsidR="00E66770" w:rsidRPr="008600C8" w:rsidSect="008D762B">
      <w:pgSz w:w="16838" w:h="11906" w:orient="landscape"/>
      <w:pgMar w:top="1008"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9F" w:rsidRDefault="00C35E9F" w:rsidP="00F750D2">
      <w:r>
        <w:separator/>
      </w:r>
    </w:p>
  </w:endnote>
  <w:endnote w:type="continuationSeparator" w:id="0">
    <w:p w:rsidR="00C35E9F" w:rsidRDefault="00C35E9F" w:rsidP="00F750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9F" w:rsidRDefault="00C35E9F" w:rsidP="00F750D2">
      <w:r>
        <w:separator/>
      </w:r>
    </w:p>
  </w:footnote>
  <w:footnote w:type="continuationSeparator" w:id="0">
    <w:p w:rsidR="00C35E9F" w:rsidRDefault="00C35E9F" w:rsidP="00F7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66C5"/>
    <w:multiLevelType w:val="hybridMultilevel"/>
    <w:tmpl w:val="F5403AC4"/>
    <w:lvl w:ilvl="0" w:tplc="A1EC62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56070D"/>
    <w:multiLevelType w:val="hybridMultilevel"/>
    <w:tmpl w:val="67A6A64E"/>
    <w:lvl w:ilvl="0" w:tplc="8F8668F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6364CAC"/>
    <w:multiLevelType w:val="hybridMultilevel"/>
    <w:tmpl w:val="5EC40E9C"/>
    <w:lvl w:ilvl="0" w:tplc="C5909FDA">
      <w:start w:val="1"/>
      <w:numFmt w:val="decimal"/>
      <w:lvlText w:val="%1)"/>
      <w:lvlJc w:val="left"/>
      <w:pPr>
        <w:ind w:left="720" w:hanging="360"/>
      </w:pPr>
      <w:rPr>
        <w:rFonts w:hint="default"/>
        <w:b/>
        <w:color w:val="000000"/>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518D1"/>
    <w:rsid w:val="00035078"/>
    <w:rsid w:val="00051427"/>
    <w:rsid w:val="00066528"/>
    <w:rsid w:val="000C6BB4"/>
    <w:rsid w:val="000E1E98"/>
    <w:rsid w:val="00103CDE"/>
    <w:rsid w:val="001442E5"/>
    <w:rsid w:val="00147445"/>
    <w:rsid w:val="0016588B"/>
    <w:rsid w:val="001F4E35"/>
    <w:rsid w:val="002362D9"/>
    <w:rsid w:val="00262D08"/>
    <w:rsid w:val="002D5EF4"/>
    <w:rsid w:val="002D66EF"/>
    <w:rsid w:val="002E71C9"/>
    <w:rsid w:val="00373B59"/>
    <w:rsid w:val="003B0486"/>
    <w:rsid w:val="003B471E"/>
    <w:rsid w:val="003D3AC8"/>
    <w:rsid w:val="003F05F2"/>
    <w:rsid w:val="00445722"/>
    <w:rsid w:val="0046605D"/>
    <w:rsid w:val="00476BBE"/>
    <w:rsid w:val="004B1A7E"/>
    <w:rsid w:val="004B4CB5"/>
    <w:rsid w:val="004C684A"/>
    <w:rsid w:val="004C7632"/>
    <w:rsid w:val="004E042C"/>
    <w:rsid w:val="00507FA8"/>
    <w:rsid w:val="00556AD4"/>
    <w:rsid w:val="005A4FFE"/>
    <w:rsid w:val="00604A48"/>
    <w:rsid w:val="006163DF"/>
    <w:rsid w:val="00690BA2"/>
    <w:rsid w:val="007030AD"/>
    <w:rsid w:val="00705750"/>
    <w:rsid w:val="00723B30"/>
    <w:rsid w:val="007316A4"/>
    <w:rsid w:val="007471A4"/>
    <w:rsid w:val="00760635"/>
    <w:rsid w:val="007C1CEA"/>
    <w:rsid w:val="007C6F3A"/>
    <w:rsid w:val="007F7087"/>
    <w:rsid w:val="008020A7"/>
    <w:rsid w:val="008258DB"/>
    <w:rsid w:val="00833322"/>
    <w:rsid w:val="008600C8"/>
    <w:rsid w:val="008D762B"/>
    <w:rsid w:val="00942D37"/>
    <w:rsid w:val="0094740B"/>
    <w:rsid w:val="009617EC"/>
    <w:rsid w:val="009B4439"/>
    <w:rsid w:val="009E6C12"/>
    <w:rsid w:val="00A1677D"/>
    <w:rsid w:val="00A259E4"/>
    <w:rsid w:val="00A35573"/>
    <w:rsid w:val="00A645E3"/>
    <w:rsid w:val="00A70D55"/>
    <w:rsid w:val="00A81226"/>
    <w:rsid w:val="00AC27EF"/>
    <w:rsid w:val="00B2078F"/>
    <w:rsid w:val="00B233CD"/>
    <w:rsid w:val="00B306A6"/>
    <w:rsid w:val="00B337CD"/>
    <w:rsid w:val="00B53BDC"/>
    <w:rsid w:val="00B60B89"/>
    <w:rsid w:val="00BB1FB4"/>
    <w:rsid w:val="00BB51BE"/>
    <w:rsid w:val="00C01646"/>
    <w:rsid w:val="00C35E9F"/>
    <w:rsid w:val="00C71ED1"/>
    <w:rsid w:val="00C74D2E"/>
    <w:rsid w:val="00CB7170"/>
    <w:rsid w:val="00CC0A28"/>
    <w:rsid w:val="00CE59BF"/>
    <w:rsid w:val="00D100E8"/>
    <w:rsid w:val="00D5166C"/>
    <w:rsid w:val="00D96CBB"/>
    <w:rsid w:val="00DC05AD"/>
    <w:rsid w:val="00DC0EDD"/>
    <w:rsid w:val="00E66770"/>
    <w:rsid w:val="00EF3F1B"/>
    <w:rsid w:val="00F11289"/>
    <w:rsid w:val="00F12516"/>
    <w:rsid w:val="00F518D1"/>
    <w:rsid w:val="00F57211"/>
    <w:rsid w:val="00F750D2"/>
    <w:rsid w:val="00F909CB"/>
    <w:rsid w:val="00FB48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link w:val="BalonMetniChar"/>
    <w:rsid w:val="00F57211"/>
    <w:rPr>
      <w:rFonts w:ascii="Tahoma" w:hAnsi="Tahoma"/>
      <w:sz w:val="16"/>
      <w:szCs w:val="16"/>
      <w:lang/>
    </w:rPr>
  </w:style>
  <w:style w:type="character" w:customStyle="1" w:styleId="BalonMetniChar">
    <w:name w:val="Balon Metni Char"/>
    <w:link w:val="BalonMetni"/>
    <w:rsid w:val="00F57211"/>
    <w:rPr>
      <w:rFonts w:ascii="Tahoma" w:hAnsi="Tahoma" w:cs="Tahoma"/>
      <w:sz w:val="16"/>
      <w:szCs w:val="16"/>
    </w:rPr>
  </w:style>
  <w:style w:type="paragraph" w:styleId="stbilgi">
    <w:name w:val="header"/>
    <w:basedOn w:val="Normal"/>
    <w:link w:val="stbilgiChar"/>
    <w:rsid w:val="00F750D2"/>
    <w:pPr>
      <w:tabs>
        <w:tab w:val="center" w:pos="4536"/>
        <w:tab w:val="right" w:pos="9072"/>
      </w:tabs>
    </w:pPr>
    <w:rPr>
      <w:lang/>
    </w:rPr>
  </w:style>
  <w:style w:type="character" w:customStyle="1" w:styleId="stbilgiChar">
    <w:name w:val="Üstbilgi Char"/>
    <w:link w:val="stbilgi"/>
    <w:rsid w:val="00F750D2"/>
    <w:rPr>
      <w:sz w:val="24"/>
      <w:szCs w:val="24"/>
    </w:rPr>
  </w:style>
  <w:style w:type="paragraph" w:styleId="Altbilgi">
    <w:name w:val="footer"/>
    <w:basedOn w:val="Normal"/>
    <w:link w:val="AltbilgiChar"/>
    <w:uiPriority w:val="99"/>
    <w:rsid w:val="00F750D2"/>
    <w:pPr>
      <w:tabs>
        <w:tab w:val="center" w:pos="4536"/>
        <w:tab w:val="right" w:pos="9072"/>
      </w:tabs>
    </w:pPr>
    <w:rPr>
      <w:lang/>
    </w:rPr>
  </w:style>
  <w:style w:type="character" w:customStyle="1" w:styleId="AltbilgiChar">
    <w:name w:val="Altbilgi Char"/>
    <w:link w:val="Altbilgi"/>
    <w:uiPriority w:val="99"/>
    <w:rsid w:val="00F750D2"/>
    <w:rPr>
      <w:sz w:val="24"/>
      <w:szCs w:val="24"/>
    </w:rPr>
  </w:style>
  <w:style w:type="character" w:styleId="Kpr">
    <w:name w:val="Hyperlink"/>
    <w:rsid w:val="00EF3F1B"/>
    <w:rPr>
      <w:color w:val="0000FF"/>
      <w:u w:val="single"/>
    </w:rPr>
  </w:style>
  <w:style w:type="paragraph" w:customStyle="1" w:styleId="Default">
    <w:name w:val="Default"/>
    <w:rsid w:val="00DC0ED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9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2013-2014 Öğretim Yılı Bahar Yarıyılı Önlisans Programları Yatay Geçiş Başvuru ve Değerlendirme Takvimi</vt:lpstr>
    </vt:vector>
  </TitlesOfParts>
  <Company>Dokuz Eylül Üniversitesi</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Öğretim Yılı Bahar Yarıyılı Önlisans Programları Yatay Geçiş Başvuru ve Değerlendirme Takvimi</dc:title>
  <dc:creator>gonul.dogan</dc:creator>
  <cp:lastModifiedBy>ibrahim</cp:lastModifiedBy>
  <cp:revision>4</cp:revision>
  <cp:lastPrinted>2017-12-28T08:15:00Z</cp:lastPrinted>
  <dcterms:created xsi:type="dcterms:W3CDTF">2017-12-28T08:15:00Z</dcterms:created>
  <dcterms:modified xsi:type="dcterms:W3CDTF">2017-12-28T08:50:00Z</dcterms:modified>
</cp:coreProperties>
</file>